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3" w:firstLineChars="200"/>
        <w:jc w:val="center"/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fldChar w:fldCharType="begin"/>
      </w: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instrText xml:space="preserve"> HYPERLINK "http://canlian.weihai.gov.cn/art/2019/7/9/art_25243_1959067.html" </w:instrText>
      </w: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fldChar w:fldCharType="separate"/>
      </w: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t>2019年度威海市贫困重度残疾人家庭</w:t>
      </w:r>
    </w:p>
    <w:p>
      <w:pPr>
        <w:ind w:firstLine="883" w:firstLineChars="200"/>
        <w:jc w:val="center"/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t>无障碍智能化改造项目实施方案</w:t>
      </w:r>
    </w:p>
    <w:p>
      <w:pPr>
        <w:ind w:firstLine="883" w:firstLineChars="200"/>
        <w:jc w:val="center"/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t>（威残联[2019]13号）政策解读</w:t>
      </w:r>
      <w:r>
        <w:rPr>
          <w:rFonts w:hint="eastAsia" w:asciiTheme="majorEastAsia" w:hAnsiTheme="majorEastAsia" w:eastAsiaTheme="majorEastAsia" w:cstheme="majorEastAsia"/>
          <w:b/>
          <w:bCs/>
          <w:color w:val="3D3D3D"/>
          <w:kern w:val="0"/>
          <w:sz w:val="44"/>
          <w:szCs w:val="44"/>
        </w:rPr>
        <w:fldChar w:fldCharType="end"/>
      </w:r>
    </w:p>
    <w:p>
      <w:pPr>
        <w:ind w:firstLine="883" w:firstLineChars="200"/>
        <w:jc w:val="center"/>
        <w:rPr>
          <w:rFonts w:hint="eastAsia" w:ascii="仿宋_GB2312" w:hAnsi="宋体" w:eastAsia="仿宋_GB2312" w:cs="宋体"/>
          <w:b/>
          <w:bCs/>
          <w:color w:val="3D3D3D"/>
          <w:kern w:val="0"/>
          <w:sz w:val="44"/>
          <w:szCs w:val="44"/>
        </w:rPr>
      </w:pPr>
    </w:p>
    <w:p>
      <w:pPr>
        <w:ind w:firstLine="640" w:firstLineChars="200"/>
        <w:rPr>
          <w:rFonts w:ascii="仿宋_GB2312" w:hAnsi="宋体" w:eastAsia="仿宋_GB2312" w:cs="宋体"/>
          <w:color w:val="3D3D3D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为认真落实《威海市贫困重度残疾人家庭无障碍改造三年规划（</w:t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18</w:t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-20</w:t>
      </w:r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20年）》要求，特制定</w:t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201</w:t>
      </w:r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9年度贫困重度残疾人家庭无障碍智能化改造项目实施方案。</w:t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201</w:t>
      </w:r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9年，计划投入资金200万元，平均每户6000元标准，为全市333户贫困重度残疾人家庭实施无障碍智能化项目改造。其中，由市级财政投入福彩公益金120万元,省下拨福彩公益金50万元，完成283户改造任务;荣成市投入30万元</w:t>
      </w:r>
      <w:bookmarkStart w:id="0" w:name="_GoBack"/>
      <w:bookmarkEnd w:id="0"/>
      <w:r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  <w:t>，完成50户改造任务。</w:t>
      </w:r>
    </w:p>
    <w:p>
      <w:pPr>
        <w:widowControl/>
        <w:spacing w:before="100" w:beforeAutospacing="1" w:after="100" w:afterAutospacing="1" w:line="390" w:lineRule="atLeast"/>
        <w:ind w:firstLine="480"/>
        <w:jc w:val="left"/>
        <w:rPr>
          <w:rFonts w:ascii="仿宋_GB2312" w:hAnsi="宋体" w:eastAsia="仿宋_GB2312" w:cs="宋体"/>
          <w:color w:val="3D3D3D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残疾人家庭无障碍“智能化”改造救助的对象有哪些？</w:t>
      </w:r>
    </w:p>
    <w:p>
      <w:pPr>
        <w:widowControl/>
        <w:spacing w:before="100" w:beforeAutospacing="1" w:after="100" w:afterAutospacing="1" w:line="390" w:lineRule="atLeast"/>
        <w:ind w:firstLine="480"/>
        <w:jc w:val="left"/>
        <w:rPr>
          <w:rFonts w:ascii="仿宋_GB2312" w:hAnsi="宋体" w:eastAsia="仿宋_GB2312" w:cs="宋体"/>
          <w:color w:val="3D3D3D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救助对象：（１）具有威海市户籍且持有《中华人民共和国残疾人证》的残疾人；（２）生活自理能力受限且为“三瘫”患者、脑血栓患者中的贫困重度肢体残疾人家庭;（3）残疾人本人居住在自有产权（含经济适用房或廉租房）或长年与父母、直系亲属居住的房屋（属自有产权）；（４）有改造需求且提出申请的残疾人家庭。受助对象必须同时具备上述四个条件。</w:t>
      </w:r>
    </w:p>
    <w:p>
      <w:pPr>
        <w:ind w:firstLine="640" w:firstLineChars="200"/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残疾人家庭无障碍“智能化”改造救助的项目有哪些？</w:t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br w:type="textWrapping"/>
      </w: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主要配备感应灯、可视遥控门、遥控窗帘、视觉眼动仪、声控仪、自动晾衣架及其他智能用品;辅助配备移动坐椅、坐便器、淋浴椅、低位厨房改造、扶手、坡道等用品。</w:t>
      </w:r>
    </w:p>
    <w:p>
      <w:pPr>
        <w:ind w:firstLine="640" w:firstLineChars="200"/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</w:pPr>
    </w:p>
    <w:p>
      <w:pPr>
        <w:widowControl/>
        <w:spacing w:before="100" w:beforeAutospacing="1" w:after="100" w:afterAutospacing="1" w:line="390" w:lineRule="atLeast"/>
        <w:jc w:val="left"/>
        <w:rPr>
          <w:rFonts w:hint="eastAsia" w:ascii="仿宋_GB2312" w:hAnsi="宋体" w:eastAsia="仿宋_GB2312" w:cs="宋体"/>
          <w:color w:val="3D3D3D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3D3D3D"/>
          <w:kern w:val="0"/>
          <w:sz w:val="32"/>
          <w:szCs w:val="32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E24248"/>
    <w:rsid w:val="4EE24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iPriority w:val="0"/>
    <w:rPr>
      <w:color w:val="333333"/>
      <w:sz w:val="21"/>
      <w:szCs w:val="21"/>
      <w:u w:val="none"/>
    </w:rPr>
  </w:style>
  <w:style w:type="character" w:styleId="5">
    <w:name w:val="Emphasis"/>
    <w:basedOn w:val="3"/>
    <w:qFormat/>
    <w:uiPriority w:val="0"/>
  </w:style>
  <w:style w:type="character" w:styleId="6">
    <w:name w:val="HTML Definition"/>
    <w:basedOn w:val="3"/>
    <w:uiPriority w:val="0"/>
  </w:style>
  <w:style w:type="character" w:styleId="7">
    <w:name w:val="HTML Acronym"/>
    <w:basedOn w:val="3"/>
    <w:uiPriority w:val="0"/>
    <w:rPr>
      <w:bdr w:val="none" w:color="auto" w:sz="0" w:space="0"/>
    </w:rPr>
  </w:style>
  <w:style w:type="character" w:styleId="8">
    <w:name w:val="HTML Variable"/>
    <w:basedOn w:val="3"/>
    <w:uiPriority w:val="0"/>
  </w:style>
  <w:style w:type="character" w:styleId="9">
    <w:name w:val="Hyperlink"/>
    <w:basedOn w:val="3"/>
    <w:uiPriority w:val="0"/>
    <w:rPr>
      <w:color w:val="333333"/>
      <w:sz w:val="21"/>
      <w:szCs w:val="21"/>
      <w:u w:val="none"/>
    </w:rPr>
  </w:style>
  <w:style w:type="character" w:styleId="10">
    <w:name w:val="HTML Code"/>
    <w:basedOn w:val="3"/>
    <w:uiPriority w:val="0"/>
    <w:rPr>
      <w:rFonts w:ascii="Courier New" w:hAnsi="Courier New"/>
      <w:sz w:val="20"/>
    </w:rPr>
  </w:style>
  <w:style w:type="character" w:styleId="11">
    <w:name w:val="HTML Cite"/>
    <w:basedOn w:val="3"/>
    <w:uiPriority w:val="0"/>
  </w:style>
  <w:style w:type="character" w:customStyle="1" w:styleId="12">
    <w:name w:val="bsharetext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2019-09-30T07:49:00Z</dcterms:created>
  <dc:creator>刘幸运lucky</dc:creator>
  <cp:lastModifiedBy>刘幸运lucky</cp:lastModifiedBy>
  <dcterms:modified xsi:type="dcterms:W3CDTF">2019-09-30T07:54:13Z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2052-11.1.0.9022</vt:lpwstr>
  </property>
</Properties>
</file>