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二、</w:t>
      </w:r>
      <w:bookmarkStart w:id="0" w:name="_GoBack"/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《</w:t>
      </w:r>
      <w:r>
        <w:rPr>
          <w:rFonts w:hint="eastAsia" w:ascii="黑体" w:hAnsi="黑体" w:eastAsia="黑体" w:cs="黑体"/>
          <w:sz w:val="32"/>
          <w:szCs w:val="32"/>
        </w:rPr>
        <w:t>关于印发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威海</w:t>
      </w:r>
      <w:r>
        <w:rPr>
          <w:rFonts w:hint="eastAsia" w:ascii="黑体" w:hAnsi="黑体" w:eastAsia="黑体" w:cs="黑体"/>
          <w:sz w:val="32"/>
          <w:szCs w:val="32"/>
        </w:rPr>
        <w:t>市推广国家通用手语和通用盲文实施方案的通知</w:t>
      </w: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》（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（威残联﹝2019﹞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30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号</w:t>
      </w: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）政策解读</w:t>
      </w:r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楷体" w:hAnsi="楷体" w:eastAsia="楷体" w:cs="楷体"/>
          <w:i w:val="0"/>
          <w:caps w:val="0"/>
          <w:color w:val="4D4D4D"/>
          <w:spacing w:val="0"/>
          <w:sz w:val="32"/>
          <w:szCs w:val="32"/>
        </w:rPr>
      </w:pPr>
      <w:r>
        <w:rPr>
          <w:rStyle w:val="5"/>
          <w:rFonts w:hint="eastAsia" w:ascii="楷体" w:hAnsi="楷体" w:eastAsia="楷体" w:cs="楷体"/>
          <w:b/>
          <w:i w:val="0"/>
          <w:caps w:val="0"/>
          <w:color w:val="4D4D4D"/>
          <w:spacing w:val="0"/>
          <w:sz w:val="32"/>
          <w:szCs w:val="32"/>
          <w:lang w:eastAsia="zh-CN"/>
        </w:rPr>
        <w:t>（一）</w:t>
      </w:r>
      <w:r>
        <w:rPr>
          <w:rStyle w:val="5"/>
          <w:rFonts w:hint="eastAsia" w:ascii="楷体" w:hAnsi="楷体" w:eastAsia="楷体" w:cs="楷体"/>
          <w:b/>
          <w:i w:val="0"/>
          <w:caps w:val="0"/>
          <w:color w:val="4D4D4D"/>
          <w:spacing w:val="0"/>
          <w:sz w:val="32"/>
          <w:szCs w:val="32"/>
        </w:rPr>
        <w:t>《国家通用手语常用词表》的基本框架和主要特点是什么？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《国家通用手语常用词表》由两部分内容组成：一是说明词表适用的范围、词表中所使用的一些核心术语的定义、手语动作线图解符号的式样和含义、词表编制的基本原则和使用说明。二是按照音序排列的词目。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相较于原《中国手语》，《国家通用手语常用词表》明显地收录了广大听力残疾人现实生活中广泛使用的手语，替换了过去许多和汉字一一对应的手语，大量减少了手指字母的使用，注意描述手语表达时体态动作和面部表情的变化，重在体现手语表形表意的语言特点。正是由于这些源于生活的手语，使得广大使用手语的听力残疾人看到通用手语很亲切、很喜欢，也愿意宣传和推广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楷体" w:hAnsi="楷体" w:eastAsia="楷体" w:cs="楷体"/>
          <w:b/>
          <w:bCs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4D4D4D"/>
          <w:spacing w:val="0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b/>
          <w:bCs/>
          <w:i w:val="0"/>
          <w:caps w:val="0"/>
          <w:color w:val="4D4D4D"/>
          <w:spacing w:val="0"/>
          <w:sz w:val="32"/>
          <w:szCs w:val="32"/>
        </w:rPr>
        <w:t>《国家通用盲文方案》的主要特点是什么？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答：（一）新旧衔接。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《国家通用盲文方案》沿用了现行盲文的声母、韵母、声调和标点符号，没有改变、删减或增加任何一个符号，只是完善了现行盲文标调规则，规范了声调符号的用法，是对现行盲文的继承和发展。它保持了盲文的稳定性，保障了盲人文化的传承性。国家通用盲文能够与现行盲文平稳、顺利地实现新旧过渡，做到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学新会旧、懂旧识新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”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。学习了国家通用盲文的人，如果要阅读以前旧版现行盲文书籍，无需准备性学习。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（二）读音准确。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读音准确是修改标调规则的首要目标。国家通用语言是有声调的语言，声调在音节中有区别意义的作用。表音的国家通用盲文，声调必须准确。过去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60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年实践中遇到的读音不准、词义不清问题，主要源于标调率低和标调的不一致。不标调的词语，虽然通过上下文语境能够确定，或者猜读出一部分，但是不熟悉的词、新词等就难以猜出。依赖上下文确定或者猜读声调很多时候是不可靠的，国家通用盲文必须实现读音准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（三）省时省方。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触觉的感知特点决定了作为触觉文字的盲文必须简洁，尽可能地提高盲文阅读和书写速度，通过省方进而省时，这是盲文的共性。英语盲文走在了前面，有比较成熟的两级简写方案。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字字标调能够解决读音不准的问题，填平原来计算机不能跨过的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猜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”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的鸿沟，可以消除现行盲文信息化一直存在的巨大障碍。但是，在纸介质上直接字字标调大量增加盲文方数，与盲文简洁的共性背道而驰。迫切需要通过省写部分声调，解决篇幅冗长问题，最大限度地省时省方，提升阅读与书写效率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（四）利于信息化。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通用盲文本质上是字字标调的，在计算机后台每个字都带调（只是在纸质版的盲文中有省写），这为盲文的计算机朗读提供了可靠的基础。现行盲文原来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需要时标调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  <w:lang w:val="en-US"/>
        </w:rPr>
        <w:t>”</w:t>
      </w:r>
      <w:r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  <w:t>对计算机来说是无法实现的目标，通用盲文的省写规则都是计算机可执行的客观规则，汉盲翻译没有了无法实现的目标。由于通用盲文字字带调，盲汉翻译的难度大大降低，准确率能够大幅度提高。更进一步，国家通用盲文有利于实现与其他汉语盲文相互转换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575CC1"/>
    <w:rsid w:val="4057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2020-01-15T07:37:00Z</dcterms:created>
  <dc:creator>刘幸运lucky</dc:creator>
  <cp:lastModifiedBy>刘幸运lucky</cp:lastModifiedBy>
  <dcterms:modified xsi:type="dcterms:W3CDTF">2020-01-15T07:37:58Z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