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684A0">
      <w:pPr>
        <w:ind w:right="-229" w:rightChars="-109"/>
        <w:jc w:val="center"/>
        <w:rPr>
          <w:rStyle w:val="13"/>
          <w:rFonts w:hint="eastAsia" w:ascii="Times New Roman" w:hAnsi="Times New Roman" w:eastAsia="方正小标宋简体" w:cs="Times New Roman"/>
          <w:sz w:val="44"/>
          <w:szCs w:val="27"/>
          <w:lang w:eastAsia="zh-CN"/>
        </w:rPr>
      </w:pPr>
      <w:r>
        <w:rPr>
          <w:rFonts w:hint="eastAsia" w:ascii="Times New Roman" w:hAnsi="Times New Roman" w:eastAsia="方正小标宋简体" w:cs="Times New Roman"/>
          <w:color w:val="FF0000"/>
          <w:spacing w:val="104"/>
          <w:kern w:val="144"/>
          <w:sz w:val="72"/>
          <w:szCs w:val="36"/>
          <w:lang w:val="en-US" w:eastAsia="zh-CN"/>
        </w:rPr>
        <w:t>威海</w:t>
      </w:r>
      <w:r>
        <w:rPr>
          <w:rFonts w:hint="default" w:ascii="Times New Roman" w:hAnsi="Times New Roman" w:eastAsia="方正小标宋简体" w:cs="Times New Roman"/>
          <w:color w:val="FF0000"/>
          <w:spacing w:val="104"/>
          <w:kern w:val="144"/>
          <w:sz w:val="72"/>
          <w:szCs w:val="36"/>
        </w:rPr>
        <w:t>市</w:t>
      </w:r>
      <w:r>
        <w:rPr>
          <w:rFonts w:hint="eastAsia" w:eastAsia="方正小标宋简体" w:cs="Times New Roman"/>
          <w:color w:val="FF0000"/>
          <w:spacing w:val="104"/>
          <w:kern w:val="144"/>
          <w:sz w:val="72"/>
          <w:szCs w:val="36"/>
          <w:lang w:eastAsia="zh-CN"/>
        </w:rPr>
        <w:t>残疾人联合会</w:t>
      </w:r>
    </w:p>
    <w:p w14:paraId="4EB054AF">
      <w:pPr>
        <w:jc w:val="both"/>
        <w:rPr>
          <w:rFonts w:hint="default" w:ascii="Times New Roman" w:hAnsi="Times New Roman" w:cs="Times New Roman"/>
        </w:rPr>
      </w:pPr>
      <w:r>
        <w:rPr>
          <w:rFonts w:hint="default" w:ascii="Times New Roman" w:hAnsi="Times New Roman" w:cs="Times New Roman"/>
        </w:rPr>
        <mc:AlternateContent>
          <mc:Choice Requires="wps">
            <w:drawing>
              <wp:anchor distT="0" distB="0" distL="114300" distR="114300" simplePos="0" relativeHeight="251659264" behindDoc="0" locked="0" layoutInCell="1" allowOverlap="1">
                <wp:simplePos x="0" y="0"/>
                <wp:positionH relativeFrom="column">
                  <wp:posOffset>-67945</wp:posOffset>
                </wp:positionH>
                <wp:positionV relativeFrom="paragraph">
                  <wp:posOffset>28575</wp:posOffset>
                </wp:positionV>
                <wp:extent cx="5742940" cy="0"/>
                <wp:effectExtent l="0" t="28575" r="10160" b="28575"/>
                <wp:wrapNone/>
                <wp:docPr id="5" name="直接连接符 5"/>
                <wp:cNvGraphicFramePr/>
                <a:graphic xmlns:a="http://schemas.openxmlformats.org/drawingml/2006/main">
                  <a:graphicData uri="http://schemas.microsoft.com/office/word/2010/wordprocessingShape">
                    <wps:wsp>
                      <wps:cNvCnPr/>
                      <wps:spPr>
                        <a:xfrm>
                          <a:off x="969010" y="1735455"/>
                          <a:ext cx="5742940" cy="0"/>
                        </a:xfrm>
                        <a:prstGeom prst="line">
                          <a:avLst/>
                        </a:prstGeom>
                        <a:ln w="57150" cap="flat" cmpd="thickThin">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35pt;margin-top:2.25pt;height:0pt;width:452.2pt;z-index:251659264;mso-width-relative:page;mso-height-relative:page;" filled="f" stroked="t" coordsize="21600,21600" o:gfxdata="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NLHDKdIAAAAHAQAADwAAAAAAAAABACAAAAAiAAAA&#10;ZHJzL2Rvd25yZXYueG1sUEsBAhQAFAAAAAgAh07iQMlHODYNAgAABAQAAA4AAAAAAAAAAQAgAAAA&#10;IQEAAGRycy9lMm9Eb2MueG1sUEsFBgAAAAAGAAYAWQEAAKAFAAAAAA==&#10;">
                <v:fill on="f" focussize="0,0"/>
                <v:stroke weight="4.5pt" color="#FF0000" linestyle="thickThin" joinstyle="round"/>
                <v:imagedata o:title=""/>
                <o:lock v:ext="edit" aspectratio="f"/>
              </v:line>
            </w:pict>
          </mc:Fallback>
        </mc:AlternateContent>
      </w:r>
    </w:p>
    <w:p w14:paraId="30C21DAC">
      <w:pPr>
        <w:jc w:val="center"/>
        <w:rPr>
          <w:rFonts w:hint="eastAsia" w:ascii="方正小标宋简体" w:eastAsia="方正小标宋简体"/>
          <w:color w:val="000000" w:themeColor="text1"/>
          <w:sz w:val="44"/>
          <w:szCs w:val="44"/>
          <w:lang w:eastAsia="zh-CN"/>
          <w14:textFill>
            <w14:solidFill>
              <w14:schemeClr w14:val="tx1"/>
            </w14:solidFill>
          </w14:textFill>
        </w:rPr>
      </w:pPr>
    </w:p>
    <w:p w14:paraId="11D7DBB3">
      <w:pPr>
        <w:jc w:val="center"/>
        <w:rPr>
          <w:rFonts w:hint="eastAsia"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lang w:eastAsia="zh-CN"/>
          <w14:textFill>
            <w14:solidFill>
              <w14:schemeClr w14:val="tx1"/>
            </w14:solidFill>
          </w14:textFill>
        </w:rPr>
        <w:t>关于做好</w:t>
      </w:r>
      <w:r>
        <w:rPr>
          <w:rFonts w:ascii="方正小标宋简体" w:eastAsia="方正小标宋简体"/>
          <w:color w:val="000000" w:themeColor="text1"/>
          <w:sz w:val="44"/>
          <w:szCs w:val="44"/>
          <w14:textFill>
            <w14:solidFill>
              <w14:schemeClr w14:val="tx1"/>
            </w14:solidFill>
          </w14:textFill>
        </w:rPr>
        <w:t>20</w:t>
      </w:r>
      <w:r>
        <w:rPr>
          <w:rFonts w:hint="eastAsia" w:ascii="方正小标宋简体" w:eastAsia="方正小标宋简体"/>
          <w:color w:val="000000" w:themeColor="text1"/>
          <w:sz w:val="44"/>
          <w:szCs w:val="44"/>
          <w:lang w:val="en-US" w:eastAsia="zh-CN"/>
          <w14:textFill>
            <w14:solidFill>
              <w14:schemeClr w14:val="tx1"/>
            </w14:solidFill>
          </w14:textFill>
        </w:rPr>
        <w:t>25</w:t>
      </w:r>
      <w:r>
        <w:rPr>
          <w:rFonts w:hint="eastAsia" w:ascii="方正小标宋简体" w:eastAsia="方正小标宋简体"/>
          <w:color w:val="000000" w:themeColor="text1"/>
          <w:sz w:val="44"/>
          <w:szCs w:val="44"/>
          <w14:textFill>
            <w14:solidFill>
              <w14:schemeClr w14:val="tx1"/>
            </w14:solidFill>
          </w14:textFill>
        </w:rPr>
        <w:t>年度困</w:t>
      </w:r>
      <w:r>
        <w:rPr>
          <w:rFonts w:hint="eastAsia" w:ascii="方正小标宋简体" w:eastAsia="方正小标宋简体"/>
          <w:color w:val="000000" w:themeColor="text1"/>
          <w:sz w:val="44"/>
          <w:szCs w:val="44"/>
          <w:lang w:eastAsia="zh-CN"/>
          <w14:textFill>
            <w14:solidFill>
              <w14:schemeClr w14:val="tx1"/>
            </w14:solidFill>
          </w14:textFill>
        </w:rPr>
        <w:t>难重度</w:t>
      </w:r>
      <w:r>
        <w:rPr>
          <w:rFonts w:hint="eastAsia" w:ascii="方正小标宋简体" w:eastAsia="方正小标宋简体"/>
          <w:color w:val="000000" w:themeColor="text1"/>
          <w:sz w:val="44"/>
          <w:szCs w:val="44"/>
          <w14:textFill>
            <w14:solidFill>
              <w14:schemeClr w14:val="tx1"/>
            </w14:solidFill>
          </w14:textFill>
        </w:rPr>
        <w:t>残疾人</w:t>
      </w:r>
    </w:p>
    <w:p w14:paraId="1DA4642C">
      <w:pPr>
        <w:jc w:val="center"/>
        <w:rPr>
          <w:rFonts w:hint="eastAsia" w:ascii="方正小标宋简体" w:eastAsia="方正小标宋简体"/>
          <w:color w:val="000000" w:themeColor="text1"/>
          <w:sz w:val="44"/>
          <w:szCs w:val="44"/>
          <w:lang w:eastAsia="zh-CN"/>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家庭无障碍改造</w:t>
      </w:r>
      <w:r>
        <w:rPr>
          <w:rFonts w:hint="eastAsia" w:ascii="方正小标宋简体" w:eastAsia="方正小标宋简体"/>
          <w:color w:val="000000" w:themeColor="text1"/>
          <w:sz w:val="44"/>
          <w:szCs w:val="44"/>
          <w:lang w:eastAsia="zh-CN"/>
          <w14:textFill>
            <w14:solidFill>
              <w14:schemeClr w14:val="tx1"/>
            </w14:solidFill>
          </w14:textFill>
        </w:rPr>
        <w:t>工作的通知</w:t>
      </w:r>
    </w:p>
    <w:p w14:paraId="6AD24EB5">
      <w:pPr>
        <w:rPr>
          <w:rFonts w:hint="default" w:ascii="仿宋" w:hAnsi="仿宋" w:eastAsia="仿宋" w:cs="仿宋"/>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pPr>
      <w:r>
        <w:rPr>
          <w:rFonts w:hint="eastAsia" w:ascii="仿宋" w:hAnsi="仿宋" w:eastAsia="仿宋" w:cs="仿宋"/>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t xml:space="preserve">                  </w:t>
      </w:r>
    </w:p>
    <w:p w14:paraId="0375FA10">
      <w:pPr>
        <w:keepNext w:val="0"/>
        <w:keepLines w:val="0"/>
        <w:widowControl/>
        <w:suppressLineNumbers w:val="0"/>
        <w:jc w:val="left"/>
        <w:rPr>
          <w:color w:val="000000" w:themeColor="text1"/>
          <w14:textFill>
            <w14:solidFill>
              <w14:schemeClr w14:val="tx1"/>
            </w14:solidFill>
          </w14:textFill>
        </w:rPr>
      </w:pP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t>各区市残联、国家级开发区社会事业局：</w:t>
      </w:r>
    </w:p>
    <w:p w14:paraId="69D01C38">
      <w:pPr>
        <w:keepNext w:val="0"/>
        <w:keepLines w:val="0"/>
        <w:pageBreakBefore w:val="0"/>
        <w:widowControl w:val="0"/>
        <w:kinsoku/>
        <w:wordWrap/>
        <w:overflowPunct/>
        <w:topLinePunct w:val="0"/>
        <w:autoSpaceDE/>
        <w:autoSpaceDN/>
        <w:bidi w:val="0"/>
        <w:adjustRightInd/>
        <w:snapToGrid/>
        <w:spacing w:line="560" w:lineRule="exact"/>
        <w:ind w:firstLine="705"/>
        <w:textAlignment w:val="auto"/>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pP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为认真</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做好“十四五”残疾人家庭无障碍改造收官工作</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根据省残联《关于做好</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t>2025年度困难重度残疾人家庭无障碍改造工作的通知</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》要求，结合</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《威海市</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“十四五”困难</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重度残疾人家庭无障碍改造</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工作方案</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任务指标数，现就有关事项通知如下：</w:t>
      </w:r>
    </w:p>
    <w:p w14:paraId="3A2A32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一、目标任务</w:t>
      </w:r>
    </w:p>
    <w:p w14:paraId="46AD81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pP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根据</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《威海市</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“十四五”困难</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重度残疾人家庭无障碍改造</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工作方案</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指标任务，</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全市计划完成</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t>436</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户困</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难重度</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残疾人家庭无障碍改造。</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（具体改造计划数见附件</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t>1</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w:t>
      </w:r>
    </w:p>
    <w:p w14:paraId="04E67E9C">
      <w:pPr>
        <w:pStyle w:val="23"/>
        <w:keepNext w:val="0"/>
        <w:keepLines w:val="0"/>
        <w:pageBreakBefore w:val="0"/>
        <w:widowControl w:val="0"/>
        <w:shd w:val="clear" w:color="auto" w:fill="auto"/>
        <w:tabs>
          <w:tab w:val="left" w:pos="1273"/>
        </w:tabs>
        <w:kinsoku/>
        <w:wordWrap/>
        <w:overflowPunct/>
        <w:topLinePunct w:val="0"/>
        <w:autoSpaceDE/>
        <w:autoSpaceDN/>
        <w:bidi w:val="0"/>
        <w:adjustRightInd/>
        <w:snapToGrid/>
        <w:spacing w:before="0" w:after="0" w:line="560" w:lineRule="exact"/>
        <w:ind w:left="0" w:right="0" w:firstLine="600"/>
        <w:jc w:val="both"/>
        <w:textAlignment w:val="auto"/>
        <w:rPr>
          <w:color w:val="000000" w:themeColor="text1"/>
          <w14:textFill>
            <w14:solidFill>
              <w14:schemeClr w14:val="tx1"/>
            </w14:solidFill>
          </w14:textFill>
        </w:rPr>
      </w:pPr>
      <w:bookmarkStart w:id="0" w:name="bookmark5"/>
      <w:r>
        <w:rPr>
          <w:rFonts w:hint="eastAsia" w:ascii="黑体" w:hAnsi="黑体" w:eastAsia="黑体" w:cs="黑体"/>
          <w:color w:val="000000" w:themeColor="text1"/>
          <w:spacing w:val="0"/>
          <w:w w:val="100"/>
          <w:position w:val="0"/>
          <w:sz w:val="32"/>
          <w:szCs w:val="32"/>
          <w14:textFill>
            <w14:solidFill>
              <w14:schemeClr w14:val="tx1"/>
            </w14:solidFill>
          </w14:textFill>
        </w:rPr>
        <w:t>二</w:t>
      </w:r>
      <w:bookmarkEnd w:id="0"/>
      <w:r>
        <w:rPr>
          <w:rFonts w:hint="eastAsia" w:ascii="黑体" w:hAnsi="黑体" w:eastAsia="黑体" w:cs="黑体"/>
          <w:color w:val="000000" w:themeColor="text1"/>
          <w:spacing w:val="0"/>
          <w:w w:val="100"/>
          <w:position w:val="0"/>
          <w:sz w:val="32"/>
          <w:szCs w:val="32"/>
          <w14:textFill>
            <w14:solidFill>
              <w14:schemeClr w14:val="tx1"/>
            </w14:solidFill>
          </w14:textFill>
        </w:rPr>
        <w:t>、</w:t>
      </w:r>
      <w:r>
        <w:rPr>
          <w:rFonts w:hint="eastAsia" w:ascii="黑体" w:hAnsi="黑体" w:eastAsia="黑体" w:cs="黑体"/>
          <w:color w:val="000000" w:themeColor="text1"/>
          <w:spacing w:val="0"/>
          <w:w w:val="100"/>
          <w:position w:val="0"/>
          <w:sz w:val="32"/>
          <w:szCs w:val="32"/>
          <w14:textFill>
            <w14:solidFill>
              <w14:schemeClr w14:val="tx1"/>
            </w14:solidFill>
          </w14:textFill>
        </w:rPr>
        <w:tab/>
      </w:r>
      <w:r>
        <w:rPr>
          <w:rFonts w:hint="eastAsia" w:ascii="黑体" w:hAnsi="黑体" w:eastAsia="黑体" w:cs="黑体"/>
          <w:color w:val="000000" w:themeColor="text1"/>
          <w:spacing w:val="0"/>
          <w:w w:val="100"/>
          <w:position w:val="0"/>
          <w:sz w:val="32"/>
          <w:szCs w:val="32"/>
          <w14:textFill>
            <w14:solidFill>
              <w14:schemeClr w14:val="tx1"/>
            </w14:solidFill>
          </w14:textFill>
        </w:rPr>
        <w:t>实施对象</w:t>
      </w:r>
    </w:p>
    <w:p w14:paraId="2279B3AD">
      <w:pPr>
        <w:keepNext w:val="0"/>
        <w:keepLines w:val="0"/>
        <w:pageBreakBefore w:val="0"/>
        <w:widowControl w:val="0"/>
        <w:kinsoku/>
        <w:wordWrap/>
        <w:overflowPunct/>
        <w:topLinePunct w:val="0"/>
        <w:autoSpaceDE/>
        <w:autoSpaceDN/>
        <w:bidi w:val="0"/>
        <w:adjustRightInd/>
        <w:snapToGrid/>
        <w:spacing w:line="560" w:lineRule="exact"/>
        <w:ind w:firstLine="705"/>
        <w:textAlignment w:val="auto"/>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pP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实施对象应同时具备下列条件：</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持有《中华人民共和国残疾人证》并具有</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威海市</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户籍的困难重度</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残疾人；</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有家庭无障碍改造需求且所住房屋具备改造条件</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；对无障碍设施依赖程度高，需求迫切</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w:t>
      </w:r>
    </w:p>
    <w:p w14:paraId="12575B35">
      <w:pPr>
        <w:keepNext w:val="0"/>
        <w:keepLines w:val="0"/>
        <w:pageBreakBefore w:val="0"/>
        <w:widowControl w:val="0"/>
        <w:kinsoku/>
        <w:wordWrap/>
        <w:overflowPunct/>
        <w:topLinePunct w:val="0"/>
        <w:autoSpaceDE/>
        <w:autoSpaceDN/>
        <w:bidi w:val="0"/>
        <w:adjustRightInd/>
        <w:snapToGrid/>
        <w:spacing w:line="560" w:lineRule="exact"/>
        <w:ind w:firstLine="705"/>
        <w:textAlignment w:val="auto"/>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pP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重点聚焦三年内未改造过的有需求的脱贫享受政策人口和防返贫监测帮扶对象中的重度残疾人和城乡低保重度残疾人家庭</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，同等条件下，优先改造易返贫致贫监测户、一户多残、就业年龄段残疾人等特殊困难残疾人家庭，已完成</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重点群体改造的可对其他有需求的残疾人家庭进行改造。</w:t>
      </w:r>
    </w:p>
    <w:p w14:paraId="24E2167A">
      <w:pPr>
        <w:pStyle w:val="23"/>
        <w:keepNext w:val="0"/>
        <w:keepLines w:val="0"/>
        <w:pageBreakBefore w:val="0"/>
        <w:widowControl w:val="0"/>
        <w:numPr>
          <w:ilvl w:val="0"/>
          <w:numId w:val="1"/>
        </w:numPr>
        <w:shd w:val="clear" w:color="auto" w:fill="auto"/>
        <w:tabs>
          <w:tab w:val="left" w:pos="1295"/>
        </w:tabs>
        <w:kinsoku/>
        <w:wordWrap/>
        <w:overflowPunct/>
        <w:topLinePunct w:val="0"/>
        <w:autoSpaceDE/>
        <w:autoSpaceDN/>
        <w:bidi w:val="0"/>
        <w:adjustRightInd/>
        <w:snapToGrid/>
        <w:spacing w:before="0" w:after="0" w:line="560" w:lineRule="exact"/>
        <w:ind w:left="0" w:right="0" w:firstLine="640"/>
        <w:jc w:val="both"/>
        <w:textAlignment w:val="auto"/>
        <w:rPr>
          <w:rFonts w:hint="eastAsia" w:ascii="黑体" w:hAnsi="黑体" w:eastAsia="黑体" w:cs="黑体"/>
          <w:color w:val="000000" w:themeColor="text1"/>
          <w:spacing w:val="0"/>
          <w:w w:val="100"/>
          <w:position w:val="0"/>
          <w:sz w:val="32"/>
          <w:szCs w:val="32"/>
          <w14:textFill>
            <w14:solidFill>
              <w14:schemeClr w14:val="tx1"/>
            </w14:solidFill>
          </w14:textFill>
        </w:rPr>
      </w:pPr>
      <w:r>
        <w:rPr>
          <w:rFonts w:hint="eastAsia" w:ascii="黑体" w:hAnsi="黑体" w:eastAsia="黑体" w:cs="黑体"/>
          <w:color w:val="000000" w:themeColor="text1"/>
          <w:spacing w:val="0"/>
          <w:w w:val="100"/>
          <w:position w:val="0"/>
          <w:sz w:val="32"/>
          <w:szCs w:val="32"/>
          <w14:textFill>
            <w14:solidFill>
              <w14:schemeClr w14:val="tx1"/>
            </w14:solidFill>
          </w14:textFill>
        </w:rPr>
        <w:t>改造</w:t>
      </w:r>
      <w:r>
        <w:rPr>
          <w:rFonts w:hint="eastAsia" w:ascii="黑体" w:hAnsi="黑体" w:eastAsia="黑体" w:cs="黑体"/>
          <w:color w:val="000000" w:themeColor="text1"/>
          <w:spacing w:val="0"/>
          <w:w w:val="100"/>
          <w:position w:val="0"/>
          <w:sz w:val="32"/>
          <w:szCs w:val="32"/>
          <w:lang w:eastAsia="zh-CN"/>
          <w14:textFill>
            <w14:solidFill>
              <w14:schemeClr w14:val="tx1"/>
            </w14:solidFill>
          </w14:textFill>
        </w:rPr>
        <w:t>内容</w:t>
      </w:r>
    </w:p>
    <w:p w14:paraId="4FA43F97">
      <w:pPr>
        <w:keepNext w:val="0"/>
        <w:keepLines w:val="0"/>
        <w:pageBreakBefore w:val="0"/>
        <w:widowControl w:val="0"/>
        <w:kinsoku/>
        <w:wordWrap/>
        <w:overflowPunct/>
        <w:topLinePunct w:val="0"/>
        <w:autoSpaceDE/>
        <w:autoSpaceDN/>
        <w:bidi w:val="0"/>
        <w:adjustRightInd/>
        <w:snapToGrid/>
        <w:spacing w:line="560" w:lineRule="exact"/>
        <w:ind w:firstLine="705"/>
        <w:textAlignment w:val="auto"/>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pP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根据残疾人状况和个性化需求，结合家庭实际情况，以安全、方便、适宜为目标，从省残联制定家改目录清单（附件</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t>2</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或本地实际情况科学评估选取改造内容，重点围绕残疾人家庭出入口、地面、卫生间、厨房、卧室等高频生活场景进行改造，鼓励引入新技术、新材料，利用智能家居、自动化设备等科技手段开展智能化家庭无障碍改造。改造费用标准由各区市根据当地经济社会发展水平和残疾人家庭实际需求确定</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w:t>
      </w:r>
    </w:p>
    <w:p w14:paraId="53343821">
      <w:pPr>
        <w:keepNext w:val="0"/>
        <w:keepLines w:val="0"/>
        <w:pageBreakBefore w:val="0"/>
        <w:widowControl w:val="0"/>
        <w:kinsoku/>
        <w:wordWrap/>
        <w:overflowPunct/>
        <w:topLinePunct w:val="0"/>
        <w:autoSpaceDE/>
        <w:autoSpaceDN/>
        <w:bidi w:val="0"/>
        <w:adjustRightInd/>
        <w:snapToGrid/>
        <w:spacing w:line="560" w:lineRule="exact"/>
        <w:ind w:firstLine="705"/>
        <w:textAlignment w:val="auto"/>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四、实施时间</w:t>
      </w:r>
    </w:p>
    <w:p w14:paraId="4BF51DF3">
      <w:pPr>
        <w:keepNext w:val="0"/>
        <w:keepLines w:val="0"/>
        <w:pageBreakBefore w:val="0"/>
        <w:widowControl w:val="0"/>
        <w:kinsoku/>
        <w:wordWrap/>
        <w:overflowPunct/>
        <w:topLinePunct w:val="0"/>
        <w:autoSpaceDE/>
        <w:autoSpaceDN/>
        <w:bidi w:val="0"/>
        <w:adjustRightInd/>
        <w:snapToGrid/>
        <w:spacing w:line="560" w:lineRule="exact"/>
        <w:ind w:firstLine="705"/>
        <w:textAlignment w:val="auto"/>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pP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各类项目均要在20</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t>25</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年11月中旬完成。11月底前</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完成</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残疾人家庭无障碍建设改造</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信息录入</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w:t>
      </w:r>
    </w:p>
    <w:p w14:paraId="0F874C89">
      <w:pPr>
        <w:keepNext w:val="0"/>
        <w:keepLines w:val="0"/>
        <w:pageBreakBefore w:val="0"/>
        <w:widowControl w:val="0"/>
        <w:kinsoku/>
        <w:wordWrap/>
        <w:overflowPunct/>
        <w:topLinePunct w:val="0"/>
        <w:autoSpaceDE/>
        <w:autoSpaceDN/>
        <w:bidi w:val="0"/>
        <w:adjustRightInd/>
        <w:snapToGrid/>
        <w:spacing w:line="560" w:lineRule="exact"/>
        <w:ind w:firstLine="705"/>
        <w:textAlignment w:val="auto"/>
        <w:rPr>
          <w:rFonts w:ascii="仿宋_GB2312" w:eastAsia="仿宋_GB2312"/>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五、相关要求</w:t>
      </w:r>
      <w:r>
        <w:rPr>
          <w:rFonts w:hint="eastAsia" w:ascii="仿宋_GB2312" w:eastAsia="仿宋_GB2312"/>
          <w:color w:val="000000" w:themeColor="text1"/>
          <w:sz w:val="32"/>
          <w:szCs w:val="32"/>
          <w14:textFill>
            <w14:solidFill>
              <w14:schemeClr w14:val="tx1"/>
            </w14:solidFill>
          </w14:textFill>
        </w:rPr>
        <w:t>。</w:t>
      </w:r>
    </w:p>
    <w:p w14:paraId="3523D28F">
      <w:pPr>
        <w:pStyle w:val="3"/>
        <w:keepNext w:val="0"/>
        <w:keepLines w:val="0"/>
        <w:pageBreakBefore w:val="0"/>
        <w:widowControl w:val="0"/>
        <w:kinsoku/>
        <w:wordWrap/>
        <w:overflowPunct/>
        <w:topLinePunct w:val="0"/>
        <w:autoSpaceDE/>
        <w:autoSpaceDN/>
        <w:bidi w:val="0"/>
        <w:adjustRightInd/>
        <w:snapToGrid/>
        <w:spacing w:line="560" w:lineRule="exact"/>
        <w:ind w:firstLine="548" w:firstLineChars="200"/>
        <w:textAlignment w:val="auto"/>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pPr>
      <w:r>
        <w:rPr>
          <w:rFonts w:hint="eastAsia" w:ascii="楷体" w:hAnsi="楷体" w:eastAsia="楷体" w:cs="楷体"/>
          <w:b w:val="0"/>
          <w:bCs w:val="0"/>
          <w:color w:val="000000" w:themeColor="text1"/>
          <w:spacing w:val="-23"/>
          <w:sz w:val="32"/>
          <w:szCs w:val="32"/>
          <w:lang w:val="en-US" w:eastAsia="zh-CN"/>
          <w14:textFill>
            <w14:solidFill>
              <w14:schemeClr w14:val="tx1"/>
            </w14:solidFill>
          </w14:textFill>
        </w:rPr>
        <w:t>1.</w:t>
      </w:r>
      <w:r>
        <w:rPr>
          <w:rFonts w:hint="eastAsia" w:ascii="楷体" w:hAnsi="楷体" w:eastAsia="楷体" w:cs="楷体"/>
          <w:b w:val="0"/>
          <w:bCs w:val="0"/>
          <w:color w:val="000000" w:themeColor="text1"/>
          <w:spacing w:val="-23"/>
          <w:sz w:val="32"/>
          <w:szCs w:val="32"/>
          <w:lang w:eastAsia="zh-CN"/>
          <w14:textFill>
            <w14:solidFill>
              <w14:schemeClr w14:val="tx1"/>
            </w14:solidFill>
          </w14:textFill>
        </w:rPr>
        <w:t>要按时完成目标任务</w:t>
      </w:r>
      <w:r>
        <w:rPr>
          <w:rFonts w:hint="eastAsia" w:ascii="楷体" w:hAnsi="楷体" w:eastAsia="楷体" w:cs="楷体"/>
          <w:b w:val="0"/>
          <w:bCs w:val="0"/>
          <w:color w:val="000000" w:themeColor="text1"/>
          <w:spacing w:val="-23"/>
          <w:sz w:val="32"/>
          <w:szCs w:val="32"/>
          <w:lang w:val="en-US" w:eastAsia="zh-CN"/>
          <w14:textFill>
            <w14:solidFill>
              <w14:schemeClr w14:val="tx1"/>
            </w14:solidFill>
          </w14:textFill>
        </w:rPr>
        <w:t>。</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各</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区市</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要</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结合</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“十四五”</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任务完成情况</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进一步细化分解任务目标，在用好用足</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t>2025年中央彩票公益金支持残疾人事业发展补助资金的前提下，积极采取措施加大财政投入，争取社会力量支持，全力推动任务目标按时完成；各区市要“回头看”，认真梳理新增和尚未改造残疾人家庭的需求，特别是去年上级回访中反馈人员诉求，</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认真做好整改</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TW" w:bidi="zh-TW"/>
          <w14:textFill>
            <w14:solidFill>
              <w14:schemeClr w14:val="tx1"/>
            </w14:solidFill>
          </w14:textFill>
        </w:rPr>
        <w:t>。</w:t>
      </w:r>
    </w:p>
    <w:p w14:paraId="4A9FB331">
      <w:pPr>
        <w:pStyle w:val="3"/>
        <w:keepNext w:val="0"/>
        <w:keepLines w:val="0"/>
        <w:pageBreakBefore w:val="0"/>
        <w:widowControl w:val="0"/>
        <w:kinsoku/>
        <w:wordWrap/>
        <w:overflowPunct/>
        <w:topLinePunct w:val="0"/>
        <w:autoSpaceDE/>
        <w:autoSpaceDN/>
        <w:bidi w:val="0"/>
        <w:adjustRightInd/>
        <w:snapToGrid/>
        <w:spacing w:line="560" w:lineRule="exact"/>
        <w:ind w:firstLine="548" w:firstLineChars="200"/>
        <w:textAlignment w:val="auto"/>
        <w:rPr>
          <w:rFonts w:hint="eastAsia" w:ascii="仿宋" w:hAnsi="仿宋" w:eastAsia="仿宋" w:cs="仿宋"/>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pPr>
      <w:r>
        <w:rPr>
          <w:rFonts w:hint="eastAsia" w:ascii="楷体" w:hAnsi="楷体" w:eastAsia="楷体" w:cs="楷体"/>
          <w:b w:val="0"/>
          <w:bCs w:val="0"/>
          <w:color w:val="000000" w:themeColor="text1"/>
          <w:spacing w:val="-23"/>
          <w:sz w:val="32"/>
          <w:szCs w:val="32"/>
          <w:lang w:val="en-US" w:eastAsia="zh-CN"/>
          <w14:textFill>
            <w14:solidFill>
              <w14:schemeClr w14:val="tx1"/>
            </w14:solidFill>
          </w14:textFill>
        </w:rPr>
        <w:t>2.要注重政策有效衔接。</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t>各</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zh-TW" w:eastAsia="zh-CN" w:bidi="zh-TW"/>
          <w14:textFill>
            <w14:solidFill>
              <w14:schemeClr w14:val="tx1"/>
            </w14:solidFill>
          </w14:textFill>
        </w:rPr>
        <w:t>区市要积极与民政部门沟通，将困难重度残疾老年人家庭无障碍改造需求数据进行共享，对当年度已纳入适老化改造政策的残疾人不再进行困难重度残疾人家庭无障碍改造，统筹做好残疾人家庭无障碍改造与辅助器具适配远近闻名衔接，不得以简单辅具配发代替家庭无障碍改造，不得重复配发设施设备。</w:t>
      </w:r>
    </w:p>
    <w:p w14:paraId="0A57AAD7">
      <w:pPr>
        <w:pStyle w:val="3"/>
        <w:keepNext w:val="0"/>
        <w:keepLines w:val="0"/>
        <w:pageBreakBefore w:val="0"/>
        <w:widowControl w:val="0"/>
        <w:kinsoku/>
        <w:wordWrap/>
        <w:overflowPunct/>
        <w:topLinePunct w:val="0"/>
        <w:autoSpaceDE/>
        <w:autoSpaceDN/>
        <w:bidi w:val="0"/>
        <w:adjustRightInd/>
        <w:snapToGrid/>
        <w:spacing w:line="560" w:lineRule="exact"/>
        <w:ind w:firstLine="548" w:firstLineChars="200"/>
        <w:textAlignment w:val="auto"/>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pPr>
      <w:r>
        <w:rPr>
          <w:rFonts w:hint="eastAsia" w:ascii="楷体" w:hAnsi="楷体" w:eastAsia="楷体" w:cs="楷体"/>
          <w:b w:val="0"/>
          <w:bCs w:val="0"/>
          <w:color w:val="000000" w:themeColor="text1"/>
          <w:spacing w:val="-23"/>
          <w:sz w:val="32"/>
          <w:szCs w:val="32"/>
          <w:lang w:val="en-US" w:eastAsia="zh-CN"/>
          <w14:textFill>
            <w14:solidFill>
              <w14:schemeClr w14:val="tx1"/>
            </w14:solidFill>
          </w14:textFill>
        </w:rPr>
        <w:t>3.要精准改造数据质量。</w:t>
      </w: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t>各区市要增强家改数据录入精准性，将改造内容真实、准确录入“山东省残疾人工作平台”的“家庭无障碍”系统，改造资金与改造内容相匹配，改造前后对比照片完整统一，确保系统录入数据与实际改造内容完全一致，数据录入要于2025年11月30日前完成。</w:t>
      </w:r>
    </w:p>
    <w:p w14:paraId="1F28BFF6">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pP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t>请各区于12月1日前将年度工作总结报送市残联维权部。</w:t>
      </w:r>
    </w:p>
    <w:p w14:paraId="221EEA6F">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pP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t>联系人：市残联维权部 位军武 马 燕</w:t>
      </w:r>
    </w:p>
    <w:p w14:paraId="6C39A8C3">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pP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t xml:space="preserve">        联系电话： 5216117  </w:t>
      </w:r>
    </w:p>
    <w:p w14:paraId="5865B9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电子邮箱</w:t>
      </w:r>
      <w:r>
        <w:rPr>
          <w:rFonts w:ascii="仿宋" w:hAnsi="仿宋" w:eastAsia="仿宋"/>
          <w:color w:val="000000" w:themeColor="text1"/>
          <w:sz w:val="32"/>
          <w:szCs w:val="32"/>
          <w14:textFill>
            <w14:solidFill>
              <w14:schemeClr w14:val="tx1"/>
            </w14:solidFill>
          </w14:textFill>
        </w:rPr>
        <w:t xml:space="preserve">: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"mailto:whclwqb@163.com" </w:instrText>
      </w:r>
      <w:r>
        <w:rPr>
          <w:color w:val="000000" w:themeColor="text1"/>
          <w14:textFill>
            <w14:solidFill>
              <w14:schemeClr w14:val="tx1"/>
            </w14:solidFill>
          </w14:textFill>
        </w:rPr>
        <w:fldChar w:fldCharType="separate"/>
      </w:r>
      <w:r>
        <w:rPr>
          <w:rStyle w:val="14"/>
          <w:rFonts w:ascii="仿宋" w:hAnsi="仿宋" w:eastAsia="仿宋"/>
          <w:color w:val="000000" w:themeColor="text1"/>
          <w:sz w:val="32"/>
          <w:szCs w:val="32"/>
          <w14:textFill>
            <w14:solidFill>
              <w14:schemeClr w14:val="tx1"/>
            </w14:solidFill>
          </w14:textFill>
        </w:rPr>
        <w:t>whclwqb@163.com</w:t>
      </w:r>
      <w:r>
        <w:rPr>
          <w:rStyle w:val="14"/>
          <w:rFonts w:ascii="仿宋" w:hAnsi="仿宋" w:eastAsia="仿宋"/>
          <w:color w:val="000000" w:themeColor="text1"/>
          <w:sz w:val="32"/>
          <w:szCs w:val="32"/>
          <w14:textFill>
            <w14:solidFill>
              <w14:schemeClr w14:val="tx1"/>
            </w14:solidFill>
          </w14:textFill>
        </w:rPr>
        <w:fldChar w:fldCharType="end"/>
      </w:r>
      <w:r>
        <w:rPr>
          <w:rFonts w:ascii="仿宋" w:hAnsi="仿宋" w:eastAsia="仿宋"/>
          <w:color w:val="000000" w:themeColor="text1"/>
          <w:sz w:val="32"/>
          <w:szCs w:val="32"/>
          <w14:textFill>
            <w14:solidFill>
              <w14:schemeClr w14:val="tx1"/>
            </w14:solidFill>
          </w14:textFill>
        </w:rPr>
        <w:t xml:space="preserve">  </w:t>
      </w:r>
    </w:p>
    <w:p w14:paraId="5E73B945">
      <w:pPr>
        <w:keepNext w:val="0"/>
        <w:keepLines w:val="0"/>
        <w:pageBreakBefore w:val="0"/>
        <w:widowControl w:val="0"/>
        <w:kinsoku/>
        <w:wordWrap/>
        <w:overflowPunct/>
        <w:topLinePunct w:val="0"/>
        <w:autoSpaceDE/>
        <w:autoSpaceDN/>
        <w:bidi w:val="0"/>
        <w:adjustRightInd/>
        <w:snapToGrid/>
        <w:spacing w:line="560" w:lineRule="exact"/>
        <w:ind w:firstLine="627" w:firstLineChars="196"/>
        <w:textAlignment w:val="auto"/>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pP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t>附件：</w:t>
      </w:r>
    </w:p>
    <w:p w14:paraId="72F735C2">
      <w:pPr>
        <w:pStyle w:val="3"/>
        <w:keepNext w:val="0"/>
        <w:keepLines w:val="0"/>
        <w:pageBreakBefore w:val="0"/>
        <w:widowControl w:val="0"/>
        <w:kinsoku/>
        <w:wordWrap/>
        <w:overflowPunct/>
        <w:topLinePunct w:val="0"/>
        <w:autoSpaceDE/>
        <w:autoSpaceDN/>
        <w:bidi w:val="0"/>
        <w:adjustRightInd/>
        <w:snapToGrid/>
        <w:spacing w:before="102" w:line="560" w:lineRule="exact"/>
        <w:ind w:left="660" w:firstLine="640" w:firstLineChars="200"/>
        <w:textAlignment w:val="auto"/>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pP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t>1.2025年度困难重度残疾人家庭无障碍改造任务分配表</w:t>
      </w:r>
    </w:p>
    <w:p w14:paraId="67BB6EC4">
      <w:pPr>
        <w:pStyle w:val="3"/>
        <w:keepNext w:val="0"/>
        <w:keepLines w:val="0"/>
        <w:pageBreakBefore w:val="0"/>
        <w:widowControl w:val="0"/>
        <w:kinsoku/>
        <w:wordWrap/>
        <w:overflowPunct/>
        <w:topLinePunct w:val="0"/>
        <w:autoSpaceDE/>
        <w:autoSpaceDN/>
        <w:bidi w:val="0"/>
        <w:adjustRightInd/>
        <w:snapToGrid/>
        <w:spacing w:before="102" w:line="560" w:lineRule="exact"/>
        <w:ind w:left="660" w:firstLine="640" w:firstLineChars="200"/>
        <w:textAlignment w:val="auto"/>
        <w:rPr>
          <w:rFonts w:hint="default"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pP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t>2.山东省困难重度残疾人家庭无障碍改造指导目录</w:t>
      </w:r>
    </w:p>
    <w:p w14:paraId="718E3940">
      <w:pPr>
        <w:spacing w:line="560" w:lineRule="exact"/>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pPr>
    </w:p>
    <w:p w14:paraId="35E566B7">
      <w:pPr>
        <w:spacing w:line="560" w:lineRule="exact"/>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pPr>
    </w:p>
    <w:p w14:paraId="52C6C0DD">
      <w:pPr>
        <w:spacing w:line="560" w:lineRule="exact"/>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pPr>
    </w:p>
    <w:p w14:paraId="1D800311">
      <w:pPr>
        <w:spacing w:line="560" w:lineRule="exact"/>
        <w:ind w:firstLine="3219" w:firstLineChars="1006"/>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pP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t xml:space="preserve">            威海市残疾人联合会</w:t>
      </w:r>
    </w:p>
    <w:p w14:paraId="051FC486">
      <w:pPr>
        <w:spacing w:line="560" w:lineRule="exact"/>
        <w:ind w:firstLine="645"/>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pP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t xml:space="preserve">                              2025年3月4日</w:t>
      </w:r>
    </w:p>
    <w:p w14:paraId="4F02F1A9">
      <w:pPr>
        <w:pStyle w:val="23"/>
        <w:keepNext w:val="0"/>
        <w:keepLines w:val="0"/>
        <w:widowControl w:val="0"/>
        <w:shd w:val="clear" w:color="auto" w:fill="auto"/>
        <w:bidi w:val="0"/>
        <w:spacing w:before="0" w:after="600" w:line="240" w:lineRule="auto"/>
        <w:ind w:left="0" w:right="0" w:firstLine="0"/>
        <w:jc w:val="left"/>
        <w:rPr>
          <w:rFonts w:hint="eastAsia" w:ascii="仿宋_GB2312" w:hAnsi="仿宋_GB2312" w:eastAsia="仿宋_GB2312" w:cs="仿宋_GB2312"/>
          <w:b w:val="0"/>
          <w:bCs/>
          <w:color w:val="685558"/>
          <w:spacing w:val="0"/>
          <w:w w:val="100"/>
          <w:kern w:val="2"/>
          <w:position w:val="0"/>
          <w:sz w:val="32"/>
          <w:szCs w:val="32"/>
          <w:u w:val="none"/>
          <w:shd w:val="clear" w:color="auto" w:fill="auto"/>
          <w:lang w:val="en-US" w:eastAsia="zh-CN" w:bidi="zh-TW"/>
        </w:rPr>
      </w:pPr>
    </w:p>
    <w:p w14:paraId="1CBCB1A2">
      <w:pPr>
        <w:pStyle w:val="23"/>
        <w:keepNext w:val="0"/>
        <w:keepLines w:val="0"/>
        <w:widowControl w:val="0"/>
        <w:shd w:val="clear" w:color="auto" w:fill="auto"/>
        <w:bidi w:val="0"/>
        <w:spacing w:before="0" w:after="600" w:line="240" w:lineRule="auto"/>
        <w:ind w:left="0" w:right="0" w:firstLine="0"/>
        <w:jc w:val="left"/>
        <w:rPr>
          <w:rFonts w:hint="eastAsia" w:ascii="仿宋_GB2312" w:hAnsi="仿宋_GB2312" w:eastAsia="仿宋_GB2312" w:cs="仿宋_GB2312"/>
          <w:b w:val="0"/>
          <w:bCs/>
          <w:color w:val="685558"/>
          <w:spacing w:val="0"/>
          <w:w w:val="100"/>
          <w:kern w:val="2"/>
          <w:position w:val="0"/>
          <w:sz w:val="32"/>
          <w:szCs w:val="32"/>
          <w:u w:val="none"/>
          <w:shd w:val="clear" w:color="auto" w:fill="auto"/>
          <w:lang w:val="en-US" w:eastAsia="zh-CN" w:bidi="zh-TW"/>
        </w:rPr>
      </w:pPr>
    </w:p>
    <w:p w14:paraId="5B59319C">
      <w:pPr>
        <w:pStyle w:val="23"/>
        <w:keepNext w:val="0"/>
        <w:keepLines w:val="0"/>
        <w:widowControl w:val="0"/>
        <w:shd w:val="clear" w:color="auto" w:fill="auto"/>
        <w:bidi w:val="0"/>
        <w:spacing w:before="0" w:after="600" w:line="240" w:lineRule="auto"/>
        <w:ind w:left="0" w:right="0" w:firstLine="0"/>
        <w:jc w:val="left"/>
        <w:rPr>
          <w:rFonts w:hint="eastAsia" w:ascii="仿宋" w:hAnsi="仿宋" w:eastAsia="仿宋" w:cs="仿宋"/>
          <w:b w:val="0"/>
          <w:bCs w:val="0"/>
          <w:spacing w:val="4"/>
          <w:kern w:val="2"/>
          <w:sz w:val="32"/>
          <w:szCs w:val="32"/>
          <w:u w:val="none"/>
          <w:shd w:val="clear"/>
          <w:lang w:val="en-US" w:eastAsia="zh-CN" w:bidi="ar-SA"/>
        </w:rPr>
      </w:pPr>
      <w:r>
        <w:rPr>
          <w:rFonts w:hint="eastAsia" w:ascii="仿宋" w:hAnsi="仿宋" w:eastAsia="仿宋" w:cs="仿宋"/>
          <w:b w:val="0"/>
          <w:bCs w:val="0"/>
          <w:spacing w:val="4"/>
          <w:kern w:val="2"/>
          <w:sz w:val="32"/>
          <w:szCs w:val="32"/>
          <w:u w:val="none"/>
          <w:shd w:val="clear"/>
          <w:lang w:val="en-US" w:eastAsia="zh-CN" w:bidi="ar-SA"/>
        </w:rPr>
        <w:t>附件1</w:t>
      </w:r>
    </w:p>
    <w:p w14:paraId="503215CF">
      <w:pPr>
        <w:pStyle w:val="26"/>
        <w:keepNext/>
        <w:keepLines/>
        <w:widowControl w:val="0"/>
        <w:shd w:val="clear" w:color="auto" w:fill="auto"/>
        <w:bidi w:val="0"/>
        <w:spacing w:before="0" w:after="600" w:line="615" w:lineRule="exact"/>
        <w:ind w:left="0" w:right="0" w:firstLine="0"/>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bookmarkStart w:id="1" w:name="bookmark18"/>
      <w:bookmarkStart w:id="2" w:name="bookmark16"/>
      <w:bookmarkStart w:id="3" w:name="bookmark17"/>
      <w:r>
        <w:rPr>
          <w:rFonts w:hint="eastAsia" w:ascii="方正小标宋简体" w:hAnsi="方正小标宋简体" w:eastAsia="方正小标宋简体" w:cs="方正小标宋简体"/>
          <w:color w:val="000000" w:themeColor="text1"/>
          <w:spacing w:val="0"/>
          <w:w w:val="100"/>
          <w:position w:val="0"/>
          <w:sz w:val="36"/>
          <w:szCs w:val="36"/>
          <w:lang w:val="en-US" w:eastAsia="zh-CN"/>
          <w14:textFill>
            <w14:solidFill>
              <w14:schemeClr w14:val="tx1"/>
            </w14:solidFill>
          </w14:textFill>
        </w:rPr>
        <w:t>2025年</w:t>
      </w:r>
      <w:r>
        <w:rPr>
          <w:rFonts w:hint="eastAsia" w:ascii="方正小标宋简体" w:hAnsi="方正小标宋简体" w:eastAsia="方正小标宋简体" w:cs="方正小标宋简体"/>
          <w:color w:val="000000" w:themeColor="text1"/>
          <w:spacing w:val="0"/>
          <w:w w:val="100"/>
          <w:position w:val="0"/>
          <w:sz w:val="36"/>
          <w:szCs w:val="36"/>
          <w14:textFill>
            <w14:solidFill>
              <w14:schemeClr w14:val="tx1"/>
            </w14:solidFill>
          </w14:textFill>
        </w:rPr>
        <w:t>困难重度残疾人家庭无障碍改造任务</w:t>
      </w:r>
      <w:r>
        <w:rPr>
          <w:rFonts w:hint="eastAsia" w:ascii="方正小标宋简体" w:hAnsi="方正小标宋简体" w:eastAsia="方正小标宋简体" w:cs="方正小标宋简体"/>
          <w:color w:val="000000" w:themeColor="text1"/>
          <w:spacing w:val="0"/>
          <w:w w:val="100"/>
          <w:position w:val="0"/>
          <w:sz w:val="36"/>
          <w:szCs w:val="36"/>
          <w:lang w:eastAsia="zh-CN"/>
          <w14:textFill>
            <w14:solidFill>
              <w14:schemeClr w14:val="tx1"/>
            </w14:solidFill>
          </w14:textFill>
        </w:rPr>
        <w:t>分配</w:t>
      </w:r>
      <w:r>
        <w:rPr>
          <w:rFonts w:hint="eastAsia" w:ascii="方正小标宋简体" w:hAnsi="方正小标宋简体" w:eastAsia="方正小标宋简体" w:cs="方正小标宋简体"/>
          <w:color w:val="000000" w:themeColor="text1"/>
          <w:spacing w:val="0"/>
          <w:w w:val="100"/>
          <w:position w:val="0"/>
          <w:sz w:val="36"/>
          <w:szCs w:val="36"/>
          <w14:textFill>
            <w14:solidFill>
              <w14:schemeClr w14:val="tx1"/>
            </w14:solidFill>
          </w14:textFill>
        </w:rPr>
        <w:t>表</w:t>
      </w:r>
      <w:bookmarkEnd w:id="1"/>
      <w:bookmarkEnd w:id="2"/>
      <w:bookmarkEnd w:id="3"/>
    </w:p>
    <w:tbl>
      <w:tblPr>
        <w:tblStyle w:val="8"/>
        <w:tblW w:w="9496" w:type="dxa"/>
        <w:jc w:val="center"/>
        <w:tblLayout w:type="fixed"/>
        <w:tblCellMar>
          <w:top w:w="0" w:type="dxa"/>
          <w:left w:w="10" w:type="dxa"/>
          <w:bottom w:w="0" w:type="dxa"/>
          <w:right w:w="10" w:type="dxa"/>
        </w:tblCellMar>
      </w:tblPr>
      <w:tblGrid>
        <w:gridCol w:w="2250"/>
        <w:gridCol w:w="1966"/>
        <w:gridCol w:w="1521"/>
        <w:gridCol w:w="1549"/>
        <w:gridCol w:w="2210"/>
      </w:tblGrid>
      <w:tr w14:paraId="55EF5AC5">
        <w:tblPrEx>
          <w:tblCellMar>
            <w:top w:w="0" w:type="dxa"/>
            <w:left w:w="10" w:type="dxa"/>
            <w:bottom w:w="0" w:type="dxa"/>
            <w:right w:w="10" w:type="dxa"/>
          </w:tblCellMar>
        </w:tblPrEx>
        <w:trPr>
          <w:trHeight w:val="1134" w:hRule="atLeast"/>
          <w:jc w:val="center"/>
        </w:trPr>
        <w:tc>
          <w:tcPr>
            <w:tcW w:w="2250" w:type="dxa"/>
            <w:vMerge w:val="restart"/>
            <w:tcBorders>
              <w:top w:val="single" w:color="auto" w:sz="4" w:space="0"/>
              <w:left w:val="single" w:color="auto" w:sz="4" w:space="0"/>
            </w:tcBorders>
            <w:shd w:val="clear" w:color="auto" w:fill="FFFFFF"/>
            <w:vAlign w:val="center"/>
            <mc:AlternateContent>
              <mc:Choice Requires="wpsCustomData">
                <wpsCustomData:diagonals>
                  <wpsCustomData:diagonal from="10000" to="30000">
                    <wpsCustomData:border w:val="single" w:color="auto" w:sz="4" w:space="0"/>
                  </wpsCustomData:diagonal>
                </wpsCustomData:diagonals>
              </mc:Choice>
            </mc:AlternateContent>
          </w:tcPr>
          <w:p w14:paraId="0CB6641D">
            <w:pPr>
              <w:widowControl w:val="0"/>
              <w:snapToGrid w:val="0"/>
              <w:spacing w:line="240" w:lineRule="auto"/>
              <w:jc w:val="center"/>
              <w:rPr>
                <w:rFonts w:hint="eastAsia" w:ascii="黑体" w:hAnsi="黑体" w:eastAsia="黑体" w:cs="黑体"/>
                <w:color w:val="000000" w:themeColor="text1"/>
                <w:sz w:val="32"/>
                <w:szCs w:val="32"/>
                <w:lang w:eastAsia="zh-CN"/>
                <w14:textFill>
                  <w14:solidFill>
                    <w14:schemeClr w14:val="tx1"/>
                  </w14:solidFill>
                </w14:textFill>
              </w:rPr>
            </w:pPr>
          </w:p>
          <w:p w14:paraId="63B1B603">
            <w:pPr>
              <w:widowControl w:val="0"/>
              <w:snapToGrid w:val="0"/>
              <w:spacing w:line="240" w:lineRule="auto"/>
              <w:jc w:val="center"/>
              <w:rPr>
                <w:rFonts w:hint="eastAsia" w:ascii="黑体" w:hAnsi="黑体" w:eastAsia="黑体" w:cs="黑体"/>
                <w:color w:val="000000" w:themeColor="text1"/>
                <w:sz w:val="32"/>
                <w:szCs w:val="32"/>
                <w:lang w:eastAsia="zh-CN"/>
                <w14:textFill>
                  <w14:solidFill>
                    <w14:schemeClr w14:val="tx1"/>
                  </w14:solidFill>
                </w14:textFill>
              </w:rPr>
            </w:pPr>
          </w:p>
          <w:p w14:paraId="71425A89">
            <w:pPr>
              <w:widowControl w:val="0"/>
              <w:snapToGrid w:val="0"/>
              <w:spacing w:line="240" w:lineRule="auto"/>
              <w:jc w:val="center"/>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单</w:t>
            </w:r>
            <w:r>
              <w:rPr>
                <w:rFonts w:hint="eastAsia" w:ascii="黑体" w:hAnsi="黑体" w:eastAsia="黑体" w:cs="黑体"/>
                <w:color w:val="000000" w:themeColor="text1"/>
                <w:sz w:val="32"/>
                <w:szCs w:val="32"/>
                <w:lang w:val="en-US" w:eastAsia="zh-CN"/>
                <w14:textFill>
                  <w14:solidFill>
                    <w14:schemeClr w14:val="tx1"/>
                  </w14:solidFill>
                </w14:textFill>
              </w:rPr>
              <w:t xml:space="preserve"> </w:t>
            </w:r>
            <w:r>
              <w:rPr>
                <w:rFonts w:hint="eastAsia" w:ascii="黑体" w:hAnsi="黑体" w:eastAsia="黑体" w:cs="黑体"/>
                <w:color w:val="000000" w:themeColor="text1"/>
                <w:sz w:val="32"/>
                <w:szCs w:val="32"/>
                <w:lang w:eastAsia="zh-CN"/>
                <w14:textFill>
                  <w14:solidFill>
                    <w14:schemeClr w14:val="tx1"/>
                  </w14:solidFill>
                </w14:textFill>
              </w:rPr>
              <w:t>位</w:t>
            </w:r>
          </w:p>
          <w:p w14:paraId="0BCE9868">
            <w:pPr>
              <w:widowControl w:val="0"/>
              <w:snapToGrid w:val="0"/>
              <w:spacing w:line="240" w:lineRule="auto"/>
              <w:ind w:firstLine="320" w:firstLineChars="100"/>
              <w:jc w:val="both"/>
              <mc:AlternateContent>
                <mc:Choice Requires="wpsCustomData">
                  <wpsCustomData:diagonalParaType/>
                </mc:Choice>
              </mc:AlternateContent>
              <w:rPr>
                <w:rFonts w:hint="eastAsia" w:ascii="黑体" w:hAnsi="黑体" w:eastAsia="黑体" w:cs="黑体"/>
                <w:color w:val="000000" w:themeColor="text1"/>
                <w:sz w:val="32"/>
                <w:szCs w:val="32"/>
                <w:lang w:eastAsia="zh-CN"/>
                <w14:textFill>
                  <w14:solidFill>
                    <w14:schemeClr w14:val="tx1"/>
                  </w14:solidFill>
                </w14:textFill>
              </w:rPr>
            </w:pPr>
          </w:p>
          <w:p w14:paraId="184F80D7">
            <w:pPr>
              <w:widowControl w:val="0"/>
              <w:ind w:firstLine="320" w:firstLineChars="100"/>
              <w:jc w:val="both"/>
              <w:rPr>
                <w:rFonts w:hint="eastAsia" w:ascii="黑体" w:hAnsi="黑体" w:eastAsia="黑体" w:cs="黑体"/>
                <w:color w:val="000000" w:themeColor="text1"/>
                <w:sz w:val="32"/>
                <w:szCs w:val="32"/>
                <w:lang w:eastAsia="zh-CN"/>
                <w14:textFill>
                  <w14:solidFill>
                    <w14:schemeClr w14:val="tx1"/>
                  </w14:solidFill>
                </w14:textFill>
              </w:rPr>
            </w:pPr>
          </w:p>
          <w:p w14:paraId="4A5E0EE4">
            <w:pPr>
              <w:widowControl w:val="0"/>
              <w:jc w:val="both"/>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内</w:t>
            </w:r>
            <w:r>
              <w:rPr>
                <w:rFonts w:hint="eastAsia" w:ascii="黑体" w:hAnsi="黑体" w:eastAsia="黑体" w:cs="黑体"/>
                <w:color w:val="000000" w:themeColor="text1"/>
                <w:sz w:val="32"/>
                <w:szCs w:val="32"/>
                <w:lang w:val="en-US" w:eastAsia="zh-CN"/>
                <w14:textFill>
                  <w14:solidFill>
                    <w14:schemeClr w14:val="tx1"/>
                  </w14:solidFill>
                </w14:textFill>
              </w:rPr>
              <w:t xml:space="preserve">  </w:t>
            </w:r>
            <w:r>
              <w:rPr>
                <w:rFonts w:hint="eastAsia" w:ascii="黑体" w:hAnsi="黑体" w:eastAsia="黑体" w:cs="黑体"/>
                <w:color w:val="000000" w:themeColor="text1"/>
                <w:sz w:val="32"/>
                <w:szCs w:val="32"/>
                <w:lang w:eastAsia="zh-CN"/>
                <w14:textFill>
                  <w14:solidFill>
                    <w14:schemeClr w14:val="tx1"/>
                  </w14:solidFill>
                </w14:textFill>
              </w:rPr>
              <w:t>容</w:t>
            </w:r>
          </w:p>
        </w:tc>
        <w:tc>
          <w:tcPr>
            <w:tcW w:w="1966" w:type="dxa"/>
            <w:vMerge w:val="restart"/>
            <w:tcBorders>
              <w:top w:val="single" w:color="auto" w:sz="4" w:space="0"/>
              <w:left w:val="single" w:color="auto" w:sz="4" w:space="0"/>
              <w:right w:val="single" w:color="auto" w:sz="4" w:space="0"/>
            </w:tcBorders>
            <w:shd w:val="clear" w:color="auto" w:fill="FFFFFF"/>
            <w:vAlign w:val="center"/>
          </w:tcPr>
          <w:p w14:paraId="3971F573">
            <w:pPr>
              <w:pStyle w:val="27"/>
              <w:keepNext w:val="0"/>
              <w:keepLines w:val="0"/>
              <w:widowControl w:val="0"/>
              <w:shd w:val="clear" w:color="auto" w:fill="auto"/>
              <w:bidi w:val="0"/>
              <w:spacing w:before="0" w:after="0" w:line="240" w:lineRule="auto"/>
              <w:ind w:left="0" w:right="0" w:firstLine="0"/>
              <w:jc w:val="center"/>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“十四五”任务指标数</w:t>
            </w:r>
          </w:p>
        </w:tc>
        <w:tc>
          <w:tcPr>
            <w:tcW w:w="1521" w:type="dxa"/>
            <w:vMerge w:val="restart"/>
            <w:tcBorders>
              <w:top w:val="single" w:color="auto" w:sz="4" w:space="0"/>
              <w:left w:val="single" w:color="auto" w:sz="4" w:space="0"/>
              <w:right w:val="single" w:color="auto" w:sz="4" w:space="0"/>
            </w:tcBorders>
            <w:shd w:val="clear" w:color="auto" w:fill="FFFFFF"/>
            <w:vAlign w:val="center"/>
          </w:tcPr>
          <w:p w14:paraId="2A6AD3A2">
            <w:pPr>
              <w:pStyle w:val="27"/>
              <w:keepNext w:val="0"/>
              <w:keepLines w:val="0"/>
              <w:widowControl w:val="0"/>
              <w:shd w:val="clear" w:color="auto" w:fill="auto"/>
              <w:bidi w:val="0"/>
              <w:spacing w:before="0" w:after="0" w:line="240" w:lineRule="auto"/>
              <w:ind w:left="0" w:right="0" w:firstLine="0"/>
              <w:jc w:val="center"/>
              <w:rPr>
                <w:rFonts w:hint="eastAsia" w:ascii="黑体" w:hAnsi="黑体" w:eastAsia="黑体" w:cs="黑体"/>
                <w:color w:val="000000" w:themeColor="text1"/>
                <w:spacing w:val="0"/>
                <w:w w:val="100"/>
                <w:position w:val="0"/>
                <w:sz w:val="32"/>
                <w:szCs w:val="32"/>
                <w:lang w:eastAsia="zh-CN"/>
                <w14:textFill>
                  <w14:solidFill>
                    <w14:schemeClr w14:val="tx1"/>
                  </w14:solidFill>
                </w14:textFill>
              </w:rPr>
            </w:pPr>
            <w:r>
              <w:rPr>
                <w:rFonts w:hint="eastAsia" w:ascii="黑体" w:hAnsi="黑体" w:eastAsia="黑体" w:cs="黑体"/>
                <w:color w:val="000000" w:themeColor="text1"/>
                <w:spacing w:val="0"/>
                <w:w w:val="100"/>
                <w:position w:val="0"/>
                <w:sz w:val="32"/>
                <w:szCs w:val="32"/>
                <w:lang w:eastAsia="zh-CN"/>
                <w14:textFill>
                  <w14:solidFill>
                    <w14:schemeClr w14:val="tx1"/>
                  </w14:solidFill>
                </w14:textFill>
              </w:rPr>
              <w:t>已完成数</w:t>
            </w:r>
          </w:p>
        </w:tc>
        <w:tc>
          <w:tcPr>
            <w:tcW w:w="3759" w:type="dxa"/>
            <w:gridSpan w:val="2"/>
            <w:tcBorders>
              <w:top w:val="single" w:color="auto" w:sz="4" w:space="0"/>
              <w:left w:val="single" w:color="auto" w:sz="4" w:space="0"/>
              <w:right w:val="single" w:color="auto" w:sz="4" w:space="0"/>
            </w:tcBorders>
            <w:shd w:val="clear" w:color="auto" w:fill="FFFFFF"/>
            <w:vAlign w:val="center"/>
          </w:tcPr>
          <w:p w14:paraId="4131724C">
            <w:pPr>
              <w:pStyle w:val="27"/>
              <w:keepNext w:val="0"/>
              <w:keepLines w:val="0"/>
              <w:widowControl w:val="0"/>
              <w:shd w:val="clear" w:color="auto" w:fill="auto"/>
              <w:bidi w:val="0"/>
              <w:spacing w:before="0" w:after="0" w:line="240" w:lineRule="auto"/>
              <w:ind w:left="0" w:right="0" w:firstLine="0"/>
              <w:jc w:val="center"/>
              <w:rPr>
                <w:rFonts w:hint="eastAsia" w:ascii="黑体" w:hAnsi="黑体" w:eastAsia="黑体" w:cs="黑体"/>
                <w:color w:val="000000" w:themeColor="text1"/>
                <w:spacing w:val="0"/>
                <w:w w:val="100"/>
                <w:position w:val="0"/>
                <w:sz w:val="32"/>
                <w:szCs w:val="32"/>
                <w14:textFill>
                  <w14:solidFill>
                    <w14:schemeClr w14:val="tx1"/>
                  </w14:solidFill>
                </w14:textFill>
              </w:rPr>
            </w:pPr>
            <w:r>
              <w:rPr>
                <w:rFonts w:hint="eastAsia" w:ascii="黑体" w:hAnsi="黑体" w:eastAsia="黑体" w:cs="黑体"/>
                <w:color w:val="000000" w:themeColor="text1"/>
                <w:spacing w:val="0"/>
                <w:w w:val="100"/>
                <w:position w:val="0"/>
                <w:sz w:val="32"/>
                <w:szCs w:val="32"/>
                <w:lang w:val="en-US" w:eastAsia="zh-CN"/>
                <w14:textFill>
                  <w14:solidFill>
                    <w14:schemeClr w14:val="tx1"/>
                  </w14:solidFill>
                </w14:textFill>
              </w:rPr>
              <w:t>2025年</w:t>
            </w:r>
            <w:r>
              <w:rPr>
                <w:rFonts w:hint="eastAsia" w:ascii="黑体" w:hAnsi="黑体" w:eastAsia="黑体" w:cs="黑体"/>
                <w:color w:val="000000" w:themeColor="text1"/>
                <w:spacing w:val="0"/>
                <w:w w:val="100"/>
                <w:position w:val="0"/>
                <w:sz w:val="32"/>
                <w:szCs w:val="32"/>
                <w14:textFill>
                  <w14:solidFill>
                    <w14:schemeClr w14:val="tx1"/>
                  </w14:solidFill>
                </w14:textFill>
              </w:rPr>
              <w:t>任务指标（户）</w:t>
            </w:r>
          </w:p>
        </w:tc>
      </w:tr>
      <w:tr w14:paraId="5F6757F5">
        <w:tblPrEx>
          <w:tblCellMar>
            <w:top w:w="0" w:type="dxa"/>
            <w:left w:w="10" w:type="dxa"/>
            <w:bottom w:w="0" w:type="dxa"/>
            <w:right w:w="10" w:type="dxa"/>
          </w:tblCellMar>
        </w:tblPrEx>
        <w:trPr>
          <w:trHeight w:val="570" w:hRule="exact"/>
          <w:jc w:val="center"/>
        </w:trPr>
        <w:tc>
          <w:tcPr>
            <w:tcW w:w="2250" w:type="dxa"/>
            <w:vMerge w:val="continue"/>
            <w:tcBorders>
              <w:left w:val="single" w:color="auto" w:sz="4" w:space="0"/>
            </w:tcBorders>
            <w:shd w:val="clear" w:color="auto" w:fill="FFFFFF"/>
            <w:vAlign w:val="bottom"/>
          </w:tcPr>
          <w:p w14:paraId="4BB919E6">
            <w:pPr>
              <w:pStyle w:val="27"/>
              <w:keepNext w:val="0"/>
              <w:keepLines w:val="0"/>
              <w:widowControl w:val="0"/>
              <w:shd w:val="clear" w:color="auto" w:fill="auto"/>
              <w:bidi w:val="0"/>
              <w:spacing w:before="0" w:after="0" w:line="240" w:lineRule="auto"/>
              <w:ind w:left="0" w:right="0" w:firstLine="760"/>
              <w:jc w:val="both"/>
              <w:rPr>
                <w:rFonts w:hint="eastAsia" w:ascii="仿宋" w:hAnsi="仿宋" w:eastAsia="仿宋" w:cs="仿宋"/>
                <w:color w:val="000000" w:themeColor="text1"/>
                <w:sz w:val="32"/>
                <w:szCs w:val="32"/>
                <w:lang w:eastAsia="zh-CN"/>
                <w14:textFill>
                  <w14:solidFill>
                    <w14:schemeClr w14:val="tx1"/>
                  </w14:solidFill>
                </w14:textFill>
              </w:rPr>
            </w:pPr>
          </w:p>
        </w:tc>
        <w:tc>
          <w:tcPr>
            <w:tcW w:w="1966" w:type="dxa"/>
            <w:vMerge w:val="continue"/>
            <w:tcBorders>
              <w:left w:val="single" w:color="auto" w:sz="4" w:space="0"/>
              <w:right w:val="single" w:color="auto" w:sz="4" w:space="0"/>
            </w:tcBorders>
            <w:shd w:val="clear" w:color="auto" w:fill="FFFFFF"/>
            <w:vAlign w:val="center"/>
          </w:tcPr>
          <w:p w14:paraId="33FC183B">
            <w:pPr>
              <w:pStyle w:val="27"/>
              <w:keepNext w:val="0"/>
              <w:keepLines w:val="0"/>
              <w:widowControl w:val="0"/>
              <w:shd w:val="clear" w:color="auto" w:fill="auto"/>
              <w:bidi w:val="0"/>
              <w:spacing w:before="0" w:after="0" w:line="240" w:lineRule="auto"/>
              <w:ind w:left="0" w:leftChars="0" w:right="0" w:rightChars="0" w:firstLine="0" w:firstLineChars="0"/>
              <w:jc w:val="center"/>
              <w:rPr>
                <w:rFonts w:hint="eastAsia"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p>
        </w:tc>
        <w:tc>
          <w:tcPr>
            <w:tcW w:w="1521" w:type="dxa"/>
            <w:vMerge w:val="continue"/>
            <w:tcBorders>
              <w:left w:val="single" w:color="auto" w:sz="4" w:space="0"/>
              <w:right w:val="single" w:color="auto" w:sz="4" w:space="0"/>
            </w:tcBorders>
            <w:shd w:val="clear" w:color="auto" w:fill="FFFFFF"/>
            <w:vAlign w:val="center"/>
          </w:tcPr>
          <w:p w14:paraId="4808B377">
            <w:pPr>
              <w:pStyle w:val="27"/>
              <w:keepNext w:val="0"/>
              <w:keepLines w:val="0"/>
              <w:widowControl w:val="0"/>
              <w:shd w:val="clear" w:color="auto" w:fill="auto"/>
              <w:bidi w:val="0"/>
              <w:spacing w:before="0" w:after="0" w:line="240" w:lineRule="auto"/>
              <w:ind w:left="0" w:right="0" w:firstLine="0"/>
              <w:jc w:val="center"/>
              <w:rPr>
                <w:rFonts w:hint="default" w:ascii="仿宋" w:hAnsi="仿宋" w:eastAsia="仿宋" w:cs="仿宋"/>
                <w:color w:val="000000" w:themeColor="text1"/>
                <w:sz w:val="32"/>
                <w:szCs w:val="32"/>
                <w:lang w:val="en-US" w:eastAsia="zh-CN"/>
                <w14:textFill>
                  <w14:solidFill>
                    <w14:schemeClr w14:val="tx1"/>
                  </w14:solidFill>
                </w14:textFill>
              </w:rPr>
            </w:pPr>
          </w:p>
        </w:tc>
        <w:tc>
          <w:tcPr>
            <w:tcW w:w="1549" w:type="dxa"/>
            <w:tcBorders>
              <w:top w:val="single" w:color="auto" w:sz="4" w:space="0"/>
              <w:left w:val="single" w:color="auto" w:sz="4" w:space="0"/>
              <w:right w:val="single" w:color="auto" w:sz="4" w:space="0"/>
            </w:tcBorders>
            <w:shd w:val="clear" w:color="auto" w:fill="FFFFFF"/>
            <w:vAlign w:val="center"/>
          </w:tcPr>
          <w:p w14:paraId="6428436F">
            <w:pPr>
              <w:pStyle w:val="27"/>
              <w:keepNext w:val="0"/>
              <w:keepLines w:val="0"/>
              <w:widowControl w:val="0"/>
              <w:shd w:val="clear" w:color="auto" w:fill="auto"/>
              <w:bidi w:val="0"/>
              <w:spacing w:before="0" w:after="0" w:line="240" w:lineRule="auto"/>
              <w:ind w:left="0" w:right="0" w:firstLine="0"/>
              <w:jc w:val="center"/>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任务数</w:t>
            </w:r>
          </w:p>
        </w:tc>
        <w:tc>
          <w:tcPr>
            <w:tcW w:w="2210" w:type="dxa"/>
            <w:tcBorders>
              <w:top w:val="single" w:color="auto" w:sz="4" w:space="0"/>
              <w:left w:val="single" w:color="auto" w:sz="4" w:space="0"/>
              <w:right w:val="single" w:color="auto" w:sz="4" w:space="0"/>
            </w:tcBorders>
            <w:shd w:val="clear" w:color="auto" w:fill="FFFFFF"/>
            <w:vAlign w:val="center"/>
          </w:tcPr>
          <w:p w14:paraId="5A2C3216">
            <w:pPr>
              <w:pStyle w:val="27"/>
              <w:keepNext w:val="0"/>
              <w:keepLines w:val="0"/>
              <w:widowControl w:val="0"/>
              <w:shd w:val="clear" w:color="auto" w:fill="auto"/>
              <w:bidi w:val="0"/>
              <w:spacing w:before="0" w:after="0" w:line="240" w:lineRule="auto"/>
              <w:ind w:left="0" w:right="0" w:firstLine="0"/>
              <w:jc w:val="center"/>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含省指标数</w:t>
            </w:r>
          </w:p>
        </w:tc>
      </w:tr>
      <w:tr w14:paraId="7A842920">
        <w:tblPrEx>
          <w:tblCellMar>
            <w:top w:w="0" w:type="dxa"/>
            <w:left w:w="10" w:type="dxa"/>
            <w:bottom w:w="0" w:type="dxa"/>
            <w:right w:w="10" w:type="dxa"/>
          </w:tblCellMar>
        </w:tblPrEx>
        <w:trPr>
          <w:trHeight w:val="585" w:hRule="exact"/>
          <w:jc w:val="center"/>
        </w:trPr>
        <w:tc>
          <w:tcPr>
            <w:tcW w:w="2250" w:type="dxa"/>
            <w:tcBorders>
              <w:top w:val="single" w:color="auto" w:sz="4" w:space="0"/>
              <w:left w:val="single" w:color="auto" w:sz="4" w:space="0"/>
            </w:tcBorders>
            <w:shd w:val="clear" w:color="auto" w:fill="FFFFFF"/>
            <w:vAlign w:val="bottom"/>
          </w:tcPr>
          <w:p w14:paraId="35FA988A">
            <w:pPr>
              <w:pStyle w:val="27"/>
              <w:keepNext w:val="0"/>
              <w:keepLines w:val="0"/>
              <w:widowControl w:val="0"/>
              <w:shd w:val="clear" w:color="auto" w:fill="auto"/>
              <w:bidi w:val="0"/>
              <w:spacing w:before="0" w:after="0" w:line="240" w:lineRule="auto"/>
              <w:ind w:left="0" w:leftChars="0" w:right="0" w:rightChars="0" w:firstLine="760" w:firstLineChars="0"/>
              <w:jc w:val="left"/>
              <w:rPr>
                <w:rFonts w:hint="eastAsia" w:ascii="仿宋" w:hAnsi="仿宋" w:eastAsia="仿宋" w:cs="仿宋"/>
                <w:color w:val="000000" w:themeColor="text1"/>
                <w:kern w:val="2"/>
                <w:sz w:val="32"/>
                <w:szCs w:val="32"/>
                <w:u w:val="none"/>
                <w:shd w:val="clear" w:color="auto" w:fill="auto"/>
                <w:lang w:val="zh-TW" w:eastAsia="zh-CN" w:bidi="zh-TW"/>
                <w14:textFill>
                  <w14:solidFill>
                    <w14:schemeClr w14:val="tx1"/>
                  </w14:solidFill>
                </w14:textFill>
              </w:rPr>
            </w:pPr>
            <w:r>
              <w:rPr>
                <w:rFonts w:hint="eastAsia" w:ascii="仿宋" w:hAnsi="仿宋" w:eastAsia="仿宋" w:cs="仿宋"/>
                <w:color w:val="000000" w:themeColor="text1"/>
                <w:spacing w:val="0"/>
                <w:w w:val="100"/>
                <w:position w:val="0"/>
                <w:sz w:val="32"/>
                <w:szCs w:val="32"/>
                <w:lang w:eastAsia="zh-CN"/>
                <w14:textFill>
                  <w14:solidFill>
                    <w14:schemeClr w14:val="tx1"/>
                  </w14:solidFill>
                </w14:textFill>
              </w:rPr>
              <w:t>文</w:t>
            </w:r>
            <w:r>
              <w:rPr>
                <w:rFonts w:hint="eastAsia" w:ascii="仿宋" w:hAnsi="仿宋" w:eastAsia="仿宋" w:cs="仿宋"/>
                <w:color w:val="000000" w:themeColor="text1"/>
                <w:spacing w:val="0"/>
                <w:w w:val="100"/>
                <w:position w:val="0"/>
                <w:sz w:val="32"/>
                <w:szCs w:val="32"/>
                <w:lang w:val="en-US" w:eastAsia="zh-CN"/>
                <w14:textFill>
                  <w14:solidFill>
                    <w14:schemeClr w14:val="tx1"/>
                  </w14:solidFill>
                </w14:textFill>
              </w:rPr>
              <w:t xml:space="preserve"> </w:t>
            </w:r>
            <w:r>
              <w:rPr>
                <w:rFonts w:hint="eastAsia" w:ascii="仿宋" w:hAnsi="仿宋" w:eastAsia="仿宋" w:cs="仿宋"/>
                <w:color w:val="000000" w:themeColor="text1"/>
                <w:spacing w:val="0"/>
                <w:w w:val="100"/>
                <w:position w:val="0"/>
                <w:sz w:val="32"/>
                <w:szCs w:val="32"/>
                <w:lang w:eastAsia="zh-CN"/>
                <w14:textFill>
                  <w14:solidFill>
                    <w14:schemeClr w14:val="tx1"/>
                  </w14:solidFill>
                </w14:textFill>
              </w:rPr>
              <w:t>登</w:t>
            </w:r>
            <w:r>
              <w:rPr>
                <w:rFonts w:hint="eastAsia" w:ascii="仿宋" w:hAnsi="仿宋" w:eastAsia="仿宋" w:cs="仿宋"/>
                <w:color w:val="000000" w:themeColor="text1"/>
                <w:spacing w:val="0"/>
                <w:w w:val="100"/>
                <w:position w:val="0"/>
                <w:sz w:val="32"/>
                <w:szCs w:val="32"/>
                <w:lang w:val="en-US" w:eastAsia="zh-CN"/>
                <w14:textFill>
                  <w14:solidFill>
                    <w14:schemeClr w14:val="tx1"/>
                  </w14:solidFill>
                </w14:textFill>
              </w:rPr>
              <w:t xml:space="preserve"> </w:t>
            </w:r>
            <w:r>
              <w:rPr>
                <w:rFonts w:hint="eastAsia" w:ascii="仿宋" w:hAnsi="仿宋" w:eastAsia="仿宋" w:cs="仿宋"/>
                <w:color w:val="000000" w:themeColor="text1"/>
                <w:spacing w:val="0"/>
                <w:w w:val="100"/>
                <w:position w:val="0"/>
                <w:sz w:val="32"/>
                <w:szCs w:val="32"/>
                <w:lang w:eastAsia="zh-CN"/>
                <w14:textFill>
                  <w14:solidFill>
                    <w14:schemeClr w14:val="tx1"/>
                  </w14:solidFill>
                </w14:textFill>
              </w:rPr>
              <w:t>区</w:t>
            </w:r>
          </w:p>
        </w:tc>
        <w:tc>
          <w:tcPr>
            <w:tcW w:w="1966" w:type="dxa"/>
            <w:tcBorders>
              <w:top w:val="single" w:color="auto" w:sz="4" w:space="0"/>
              <w:left w:val="single" w:color="auto" w:sz="4" w:space="0"/>
              <w:right w:val="single" w:color="auto" w:sz="4" w:space="0"/>
            </w:tcBorders>
            <w:shd w:val="clear" w:color="auto" w:fill="FFFFFF"/>
            <w:vAlign w:val="center"/>
          </w:tcPr>
          <w:p w14:paraId="5B00F640">
            <w:pPr>
              <w:pStyle w:val="27"/>
              <w:keepNext w:val="0"/>
              <w:keepLines w:val="0"/>
              <w:widowControl w:val="0"/>
              <w:shd w:val="clear" w:color="auto" w:fill="auto"/>
              <w:bidi w:val="0"/>
              <w:spacing w:before="0" w:after="0" w:line="240" w:lineRule="auto"/>
              <w:ind w:left="0" w:leftChars="0" w:right="0" w:rightChars="0" w:firstLine="0" w:firstLineChars="0"/>
              <w:jc w:val="center"/>
              <w:rPr>
                <w:rFonts w:hint="eastAsia"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558</w:t>
            </w:r>
          </w:p>
        </w:tc>
        <w:tc>
          <w:tcPr>
            <w:tcW w:w="1521" w:type="dxa"/>
            <w:tcBorders>
              <w:top w:val="single" w:color="auto" w:sz="4" w:space="0"/>
              <w:left w:val="single" w:color="auto" w:sz="4" w:space="0"/>
              <w:right w:val="single" w:color="auto" w:sz="4" w:space="0"/>
            </w:tcBorders>
            <w:shd w:val="clear" w:color="auto" w:fill="FFFFFF"/>
            <w:vAlign w:val="center"/>
          </w:tcPr>
          <w:p w14:paraId="568652BE">
            <w:pPr>
              <w:pStyle w:val="27"/>
              <w:keepNext w:val="0"/>
              <w:keepLines w:val="0"/>
              <w:widowControl w:val="0"/>
              <w:shd w:val="clear" w:color="auto" w:fill="auto"/>
              <w:bidi w:val="0"/>
              <w:spacing w:before="0" w:after="0" w:line="240" w:lineRule="auto"/>
              <w:ind w:left="0" w:leftChars="0" w:right="0" w:rightChars="0" w:firstLine="0" w:firstLineChars="0"/>
              <w:jc w:val="center"/>
              <w:rPr>
                <w:rFonts w:hint="default"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1386</w:t>
            </w:r>
          </w:p>
        </w:tc>
        <w:tc>
          <w:tcPr>
            <w:tcW w:w="1549" w:type="dxa"/>
            <w:tcBorders>
              <w:top w:val="single" w:color="auto" w:sz="4" w:space="0"/>
              <w:left w:val="single" w:color="auto" w:sz="4" w:space="0"/>
              <w:right w:val="single" w:color="auto" w:sz="4" w:space="0"/>
            </w:tcBorders>
            <w:shd w:val="clear" w:color="auto" w:fill="FFFFFF"/>
            <w:vAlign w:val="center"/>
          </w:tcPr>
          <w:p w14:paraId="6BDA3E8D">
            <w:pPr>
              <w:pStyle w:val="27"/>
              <w:keepNext w:val="0"/>
              <w:keepLines w:val="0"/>
              <w:widowControl w:val="0"/>
              <w:shd w:val="clear" w:color="auto" w:fill="auto"/>
              <w:bidi w:val="0"/>
              <w:spacing w:before="0" w:after="0" w:line="240" w:lineRule="auto"/>
              <w:ind w:left="0" w:leftChars="0" w:right="0" w:rightChars="0" w:firstLine="0" w:firstLineChars="0"/>
              <w:jc w:val="center"/>
              <w:rPr>
                <w:rFonts w:hint="default"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0</w:t>
            </w:r>
          </w:p>
        </w:tc>
        <w:tc>
          <w:tcPr>
            <w:tcW w:w="2210" w:type="dxa"/>
            <w:tcBorders>
              <w:top w:val="single" w:color="auto" w:sz="4" w:space="0"/>
              <w:left w:val="single" w:color="auto" w:sz="4" w:space="0"/>
              <w:right w:val="single" w:color="auto" w:sz="4" w:space="0"/>
            </w:tcBorders>
            <w:shd w:val="clear" w:color="auto" w:fill="FFFFFF"/>
            <w:vAlign w:val="center"/>
          </w:tcPr>
          <w:p w14:paraId="6D8F3BCC">
            <w:pPr>
              <w:pStyle w:val="27"/>
              <w:keepNext w:val="0"/>
              <w:keepLines w:val="0"/>
              <w:widowControl w:val="0"/>
              <w:shd w:val="clear" w:color="auto" w:fill="auto"/>
              <w:bidi w:val="0"/>
              <w:spacing w:before="0" w:after="0" w:line="240" w:lineRule="auto"/>
              <w:ind w:left="0" w:right="0" w:firstLine="0"/>
              <w:jc w:val="center"/>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0</w:t>
            </w:r>
          </w:p>
        </w:tc>
      </w:tr>
      <w:tr w14:paraId="3ACEA3E9">
        <w:tblPrEx>
          <w:tblCellMar>
            <w:top w:w="0" w:type="dxa"/>
            <w:left w:w="10" w:type="dxa"/>
            <w:bottom w:w="0" w:type="dxa"/>
            <w:right w:w="10" w:type="dxa"/>
          </w:tblCellMar>
        </w:tblPrEx>
        <w:trPr>
          <w:trHeight w:val="540" w:hRule="exact"/>
          <w:jc w:val="center"/>
        </w:trPr>
        <w:tc>
          <w:tcPr>
            <w:tcW w:w="2250" w:type="dxa"/>
            <w:tcBorders>
              <w:top w:val="single" w:color="auto" w:sz="4" w:space="0"/>
              <w:left w:val="single" w:color="auto" w:sz="4" w:space="0"/>
            </w:tcBorders>
            <w:shd w:val="clear" w:color="auto" w:fill="FFFFFF"/>
            <w:vAlign w:val="bottom"/>
          </w:tcPr>
          <w:p w14:paraId="712A951D">
            <w:pPr>
              <w:pStyle w:val="27"/>
              <w:keepNext w:val="0"/>
              <w:keepLines w:val="0"/>
              <w:widowControl w:val="0"/>
              <w:shd w:val="clear" w:color="auto" w:fill="auto"/>
              <w:bidi w:val="0"/>
              <w:spacing w:before="0" w:after="0" w:line="240" w:lineRule="auto"/>
              <w:ind w:left="0" w:leftChars="0" w:right="0" w:rightChars="0" w:firstLine="760" w:firstLineChars="0"/>
              <w:jc w:val="left"/>
              <w:rPr>
                <w:rFonts w:hint="eastAsia" w:ascii="仿宋" w:hAnsi="仿宋" w:eastAsia="仿宋" w:cs="仿宋"/>
                <w:color w:val="000000" w:themeColor="text1"/>
                <w:kern w:val="2"/>
                <w:sz w:val="32"/>
                <w:szCs w:val="32"/>
                <w:u w:val="none"/>
                <w:shd w:val="clear" w:color="auto" w:fill="auto"/>
                <w:lang w:val="zh-TW" w:eastAsia="zh-CN" w:bidi="zh-TW"/>
                <w14:textFill>
                  <w14:solidFill>
                    <w14:schemeClr w14:val="tx1"/>
                  </w14:solidFill>
                </w14:textFill>
              </w:rPr>
            </w:pPr>
            <w:r>
              <w:rPr>
                <w:rFonts w:hint="eastAsia" w:ascii="仿宋" w:hAnsi="仿宋" w:eastAsia="仿宋" w:cs="仿宋"/>
                <w:color w:val="000000" w:themeColor="text1"/>
                <w:spacing w:val="0"/>
                <w:w w:val="100"/>
                <w:position w:val="0"/>
                <w:sz w:val="32"/>
                <w:szCs w:val="32"/>
                <w:lang w:eastAsia="zh-CN"/>
                <w14:textFill>
                  <w14:solidFill>
                    <w14:schemeClr w14:val="tx1"/>
                  </w14:solidFill>
                </w14:textFill>
              </w:rPr>
              <w:t>环</w:t>
            </w:r>
            <w:r>
              <w:rPr>
                <w:rFonts w:hint="eastAsia" w:ascii="仿宋" w:hAnsi="仿宋" w:eastAsia="仿宋" w:cs="仿宋"/>
                <w:color w:val="000000" w:themeColor="text1"/>
                <w:spacing w:val="0"/>
                <w:w w:val="100"/>
                <w:position w:val="0"/>
                <w:sz w:val="32"/>
                <w:szCs w:val="32"/>
                <w:lang w:val="en-US" w:eastAsia="zh-CN"/>
                <w14:textFill>
                  <w14:solidFill>
                    <w14:schemeClr w14:val="tx1"/>
                  </w14:solidFill>
                </w14:textFill>
              </w:rPr>
              <w:t xml:space="preserve"> </w:t>
            </w:r>
            <w:r>
              <w:rPr>
                <w:rFonts w:hint="eastAsia" w:ascii="仿宋" w:hAnsi="仿宋" w:eastAsia="仿宋" w:cs="仿宋"/>
                <w:color w:val="000000" w:themeColor="text1"/>
                <w:spacing w:val="0"/>
                <w:w w:val="100"/>
                <w:position w:val="0"/>
                <w:sz w:val="32"/>
                <w:szCs w:val="32"/>
                <w:lang w:eastAsia="zh-CN"/>
                <w14:textFill>
                  <w14:solidFill>
                    <w14:schemeClr w14:val="tx1"/>
                  </w14:solidFill>
                </w14:textFill>
              </w:rPr>
              <w:t>翠</w:t>
            </w:r>
            <w:r>
              <w:rPr>
                <w:rFonts w:hint="eastAsia" w:ascii="仿宋" w:hAnsi="仿宋" w:eastAsia="仿宋" w:cs="仿宋"/>
                <w:color w:val="000000" w:themeColor="text1"/>
                <w:spacing w:val="0"/>
                <w:w w:val="100"/>
                <w:position w:val="0"/>
                <w:sz w:val="32"/>
                <w:szCs w:val="32"/>
                <w:lang w:val="en-US" w:eastAsia="zh-CN"/>
                <w14:textFill>
                  <w14:solidFill>
                    <w14:schemeClr w14:val="tx1"/>
                  </w14:solidFill>
                </w14:textFill>
              </w:rPr>
              <w:t xml:space="preserve"> </w:t>
            </w:r>
            <w:r>
              <w:rPr>
                <w:rFonts w:hint="eastAsia" w:ascii="仿宋" w:hAnsi="仿宋" w:eastAsia="仿宋" w:cs="仿宋"/>
                <w:color w:val="000000" w:themeColor="text1"/>
                <w:spacing w:val="0"/>
                <w:w w:val="100"/>
                <w:position w:val="0"/>
                <w:sz w:val="32"/>
                <w:szCs w:val="32"/>
                <w:lang w:eastAsia="zh-CN"/>
                <w14:textFill>
                  <w14:solidFill>
                    <w14:schemeClr w14:val="tx1"/>
                  </w14:solidFill>
                </w14:textFill>
              </w:rPr>
              <w:t>区</w:t>
            </w:r>
          </w:p>
        </w:tc>
        <w:tc>
          <w:tcPr>
            <w:tcW w:w="1966" w:type="dxa"/>
            <w:tcBorders>
              <w:top w:val="single" w:color="auto" w:sz="4" w:space="0"/>
              <w:left w:val="single" w:color="auto" w:sz="4" w:space="0"/>
              <w:right w:val="single" w:color="auto" w:sz="4" w:space="0"/>
            </w:tcBorders>
            <w:shd w:val="clear" w:color="auto" w:fill="FFFFFF"/>
            <w:vAlign w:val="center"/>
          </w:tcPr>
          <w:p w14:paraId="3BBFAC4C">
            <w:pPr>
              <w:pStyle w:val="27"/>
              <w:keepNext w:val="0"/>
              <w:keepLines w:val="0"/>
              <w:widowControl w:val="0"/>
              <w:shd w:val="clear" w:color="auto" w:fill="auto"/>
              <w:bidi w:val="0"/>
              <w:spacing w:before="0" w:after="0" w:line="240" w:lineRule="auto"/>
              <w:ind w:left="0" w:leftChars="0" w:right="0" w:rightChars="0" w:firstLine="0" w:firstLineChars="0"/>
              <w:jc w:val="center"/>
              <w:rPr>
                <w:rFonts w:hint="eastAsia"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282</w:t>
            </w:r>
          </w:p>
        </w:tc>
        <w:tc>
          <w:tcPr>
            <w:tcW w:w="1521" w:type="dxa"/>
            <w:tcBorders>
              <w:top w:val="single" w:color="auto" w:sz="4" w:space="0"/>
              <w:left w:val="single" w:color="auto" w:sz="4" w:space="0"/>
              <w:right w:val="single" w:color="auto" w:sz="4" w:space="0"/>
            </w:tcBorders>
            <w:shd w:val="clear" w:color="auto" w:fill="FFFFFF"/>
            <w:vAlign w:val="center"/>
          </w:tcPr>
          <w:p w14:paraId="1A7DF4CD">
            <w:pPr>
              <w:pStyle w:val="27"/>
              <w:keepNext w:val="0"/>
              <w:keepLines w:val="0"/>
              <w:widowControl w:val="0"/>
              <w:shd w:val="clear" w:color="auto" w:fill="auto"/>
              <w:bidi w:val="0"/>
              <w:spacing w:before="0" w:after="0" w:line="240" w:lineRule="auto"/>
              <w:ind w:left="0" w:leftChars="0" w:right="0" w:rightChars="0" w:firstLine="0" w:firstLineChars="0"/>
              <w:jc w:val="center"/>
              <w:rPr>
                <w:rFonts w:hint="default"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217</w:t>
            </w:r>
          </w:p>
        </w:tc>
        <w:tc>
          <w:tcPr>
            <w:tcW w:w="1549" w:type="dxa"/>
            <w:tcBorders>
              <w:top w:val="single" w:color="auto" w:sz="4" w:space="0"/>
              <w:left w:val="single" w:color="auto" w:sz="4" w:space="0"/>
              <w:right w:val="single" w:color="auto" w:sz="4" w:space="0"/>
            </w:tcBorders>
            <w:shd w:val="clear" w:color="auto" w:fill="FFFFFF"/>
            <w:vAlign w:val="center"/>
          </w:tcPr>
          <w:p w14:paraId="36A87CC4">
            <w:pPr>
              <w:pStyle w:val="27"/>
              <w:keepNext w:val="0"/>
              <w:keepLines w:val="0"/>
              <w:widowControl w:val="0"/>
              <w:shd w:val="clear" w:color="auto" w:fill="auto"/>
              <w:bidi w:val="0"/>
              <w:spacing w:before="0" w:after="0" w:line="240" w:lineRule="auto"/>
              <w:ind w:left="0" w:leftChars="0" w:right="0" w:rightChars="0" w:firstLine="0" w:firstLineChars="0"/>
              <w:jc w:val="center"/>
              <w:rPr>
                <w:rFonts w:hint="default"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65</w:t>
            </w:r>
          </w:p>
        </w:tc>
        <w:tc>
          <w:tcPr>
            <w:tcW w:w="2210" w:type="dxa"/>
            <w:tcBorders>
              <w:top w:val="single" w:color="auto" w:sz="4" w:space="0"/>
              <w:left w:val="single" w:color="auto" w:sz="4" w:space="0"/>
              <w:right w:val="single" w:color="auto" w:sz="4" w:space="0"/>
            </w:tcBorders>
            <w:shd w:val="clear" w:color="auto" w:fill="FFFFFF"/>
            <w:vAlign w:val="center"/>
          </w:tcPr>
          <w:p w14:paraId="03D30E1F">
            <w:pPr>
              <w:pStyle w:val="27"/>
              <w:keepNext w:val="0"/>
              <w:keepLines w:val="0"/>
              <w:widowControl w:val="0"/>
              <w:shd w:val="clear" w:color="auto" w:fill="auto"/>
              <w:bidi w:val="0"/>
              <w:spacing w:before="0" w:after="0" w:line="240" w:lineRule="auto"/>
              <w:ind w:left="0" w:right="0" w:firstLine="0"/>
              <w:jc w:val="center"/>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8</w:t>
            </w:r>
          </w:p>
        </w:tc>
      </w:tr>
      <w:tr w14:paraId="04663998">
        <w:tblPrEx>
          <w:tblCellMar>
            <w:top w:w="0" w:type="dxa"/>
            <w:left w:w="10" w:type="dxa"/>
            <w:bottom w:w="0" w:type="dxa"/>
            <w:right w:w="10" w:type="dxa"/>
          </w:tblCellMar>
        </w:tblPrEx>
        <w:trPr>
          <w:trHeight w:val="525" w:hRule="exact"/>
          <w:jc w:val="center"/>
        </w:trPr>
        <w:tc>
          <w:tcPr>
            <w:tcW w:w="2250" w:type="dxa"/>
            <w:tcBorders>
              <w:top w:val="single" w:color="auto" w:sz="4" w:space="0"/>
              <w:left w:val="single" w:color="auto" w:sz="4" w:space="0"/>
            </w:tcBorders>
            <w:shd w:val="clear" w:color="auto" w:fill="FFFFFF"/>
            <w:vAlign w:val="bottom"/>
          </w:tcPr>
          <w:p w14:paraId="72B83DB8">
            <w:pPr>
              <w:pStyle w:val="27"/>
              <w:keepNext w:val="0"/>
              <w:keepLines w:val="0"/>
              <w:widowControl w:val="0"/>
              <w:shd w:val="clear" w:color="auto" w:fill="auto"/>
              <w:bidi w:val="0"/>
              <w:spacing w:before="0" w:after="0" w:line="240" w:lineRule="auto"/>
              <w:ind w:left="0" w:leftChars="0" w:right="0" w:rightChars="0" w:firstLine="760" w:firstLineChars="0"/>
              <w:jc w:val="left"/>
              <w:rPr>
                <w:rFonts w:hint="eastAsia"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pacing w:val="0"/>
                <w:w w:val="100"/>
                <w:position w:val="0"/>
                <w:sz w:val="32"/>
                <w:szCs w:val="32"/>
                <w:lang w:eastAsia="zh-CN"/>
                <w14:textFill>
                  <w14:solidFill>
                    <w14:schemeClr w14:val="tx1"/>
                  </w14:solidFill>
                </w14:textFill>
              </w:rPr>
              <w:t>荣</w:t>
            </w:r>
            <w:r>
              <w:rPr>
                <w:rFonts w:hint="eastAsia" w:ascii="仿宋" w:hAnsi="仿宋" w:eastAsia="仿宋" w:cs="仿宋"/>
                <w:color w:val="000000" w:themeColor="text1"/>
                <w:spacing w:val="0"/>
                <w:w w:val="100"/>
                <w:position w:val="0"/>
                <w:sz w:val="32"/>
                <w:szCs w:val="32"/>
                <w:lang w:val="en-US" w:eastAsia="zh-CN"/>
                <w14:textFill>
                  <w14:solidFill>
                    <w14:schemeClr w14:val="tx1"/>
                  </w14:solidFill>
                </w14:textFill>
              </w:rPr>
              <w:t xml:space="preserve"> </w:t>
            </w:r>
            <w:r>
              <w:rPr>
                <w:rFonts w:hint="eastAsia" w:ascii="仿宋" w:hAnsi="仿宋" w:eastAsia="仿宋" w:cs="仿宋"/>
                <w:color w:val="000000" w:themeColor="text1"/>
                <w:spacing w:val="0"/>
                <w:w w:val="100"/>
                <w:position w:val="0"/>
                <w:sz w:val="32"/>
                <w:szCs w:val="32"/>
                <w:lang w:eastAsia="zh-CN"/>
                <w14:textFill>
                  <w14:solidFill>
                    <w14:schemeClr w14:val="tx1"/>
                  </w14:solidFill>
                </w14:textFill>
              </w:rPr>
              <w:t>成</w:t>
            </w:r>
            <w:r>
              <w:rPr>
                <w:rFonts w:hint="eastAsia" w:ascii="仿宋" w:hAnsi="仿宋" w:eastAsia="仿宋" w:cs="仿宋"/>
                <w:color w:val="000000" w:themeColor="text1"/>
                <w:spacing w:val="0"/>
                <w:w w:val="100"/>
                <w:position w:val="0"/>
                <w:sz w:val="32"/>
                <w:szCs w:val="32"/>
                <w:lang w:val="en-US" w:eastAsia="zh-CN"/>
                <w14:textFill>
                  <w14:solidFill>
                    <w14:schemeClr w14:val="tx1"/>
                  </w14:solidFill>
                </w14:textFill>
              </w:rPr>
              <w:t xml:space="preserve"> </w:t>
            </w:r>
            <w:r>
              <w:rPr>
                <w:rFonts w:hint="eastAsia" w:ascii="仿宋" w:hAnsi="仿宋" w:eastAsia="仿宋" w:cs="仿宋"/>
                <w:color w:val="000000" w:themeColor="text1"/>
                <w:spacing w:val="0"/>
                <w:w w:val="100"/>
                <w:position w:val="0"/>
                <w:sz w:val="32"/>
                <w:szCs w:val="32"/>
                <w:lang w:eastAsia="zh-CN"/>
                <w14:textFill>
                  <w14:solidFill>
                    <w14:schemeClr w14:val="tx1"/>
                  </w14:solidFill>
                </w14:textFill>
              </w:rPr>
              <w:t>市</w:t>
            </w:r>
          </w:p>
        </w:tc>
        <w:tc>
          <w:tcPr>
            <w:tcW w:w="1966" w:type="dxa"/>
            <w:tcBorders>
              <w:top w:val="single" w:color="auto" w:sz="4" w:space="0"/>
              <w:left w:val="single" w:color="auto" w:sz="4" w:space="0"/>
              <w:right w:val="single" w:color="auto" w:sz="4" w:space="0"/>
            </w:tcBorders>
            <w:shd w:val="clear" w:color="auto" w:fill="FFFFFF"/>
            <w:vAlign w:val="center"/>
          </w:tcPr>
          <w:p w14:paraId="09830306">
            <w:pPr>
              <w:pStyle w:val="27"/>
              <w:keepNext w:val="0"/>
              <w:keepLines w:val="0"/>
              <w:widowControl w:val="0"/>
              <w:shd w:val="clear" w:color="auto" w:fill="auto"/>
              <w:bidi w:val="0"/>
              <w:spacing w:before="0" w:after="0" w:line="240" w:lineRule="auto"/>
              <w:ind w:left="0" w:leftChars="0" w:right="0" w:rightChars="0" w:firstLine="0" w:firstLineChars="0"/>
              <w:jc w:val="center"/>
              <w:rPr>
                <w:rFonts w:hint="eastAsia"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615</w:t>
            </w:r>
          </w:p>
        </w:tc>
        <w:tc>
          <w:tcPr>
            <w:tcW w:w="1521" w:type="dxa"/>
            <w:tcBorders>
              <w:top w:val="single" w:color="auto" w:sz="4" w:space="0"/>
              <w:left w:val="single" w:color="auto" w:sz="4" w:space="0"/>
              <w:right w:val="single" w:color="auto" w:sz="4" w:space="0"/>
            </w:tcBorders>
            <w:shd w:val="clear" w:color="auto" w:fill="FFFFFF"/>
            <w:vAlign w:val="center"/>
          </w:tcPr>
          <w:p w14:paraId="2E28756E">
            <w:pPr>
              <w:pStyle w:val="27"/>
              <w:keepNext w:val="0"/>
              <w:keepLines w:val="0"/>
              <w:widowControl w:val="0"/>
              <w:shd w:val="clear" w:color="auto" w:fill="auto"/>
              <w:bidi w:val="0"/>
              <w:spacing w:before="0" w:after="0" w:line="240" w:lineRule="auto"/>
              <w:ind w:left="0" w:leftChars="0" w:right="0" w:rightChars="0" w:firstLine="0" w:firstLineChars="0"/>
              <w:jc w:val="center"/>
              <w:rPr>
                <w:rFonts w:hint="default"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499</w:t>
            </w:r>
          </w:p>
        </w:tc>
        <w:tc>
          <w:tcPr>
            <w:tcW w:w="1549" w:type="dxa"/>
            <w:tcBorders>
              <w:top w:val="single" w:color="auto" w:sz="4" w:space="0"/>
              <w:left w:val="single" w:color="auto" w:sz="4" w:space="0"/>
              <w:right w:val="single" w:color="auto" w:sz="4" w:space="0"/>
            </w:tcBorders>
            <w:shd w:val="clear" w:color="auto" w:fill="FFFFFF"/>
            <w:vAlign w:val="center"/>
          </w:tcPr>
          <w:p w14:paraId="3A537225">
            <w:pPr>
              <w:pStyle w:val="27"/>
              <w:keepNext w:val="0"/>
              <w:keepLines w:val="0"/>
              <w:widowControl w:val="0"/>
              <w:shd w:val="clear" w:color="auto" w:fill="auto"/>
              <w:bidi w:val="0"/>
              <w:spacing w:before="0" w:after="0" w:line="240" w:lineRule="auto"/>
              <w:ind w:left="0" w:leftChars="0" w:right="0" w:rightChars="0" w:firstLine="0" w:firstLineChars="0"/>
              <w:jc w:val="center"/>
              <w:rPr>
                <w:rFonts w:hint="default"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116</w:t>
            </w:r>
          </w:p>
        </w:tc>
        <w:tc>
          <w:tcPr>
            <w:tcW w:w="2210" w:type="dxa"/>
            <w:tcBorders>
              <w:top w:val="single" w:color="auto" w:sz="4" w:space="0"/>
              <w:left w:val="single" w:color="auto" w:sz="4" w:space="0"/>
              <w:right w:val="single" w:color="auto" w:sz="4" w:space="0"/>
            </w:tcBorders>
            <w:shd w:val="clear" w:color="auto" w:fill="FFFFFF"/>
            <w:vAlign w:val="center"/>
          </w:tcPr>
          <w:p w14:paraId="51236E27">
            <w:pPr>
              <w:pStyle w:val="27"/>
              <w:keepNext w:val="0"/>
              <w:keepLines w:val="0"/>
              <w:widowControl w:val="0"/>
              <w:shd w:val="clear" w:color="auto" w:fill="auto"/>
              <w:bidi w:val="0"/>
              <w:spacing w:before="0" w:after="0" w:line="240" w:lineRule="auto"/>
              <w:ind w:left="0" w:right="0" w:firstLine="0"/>
              <w:jc w:val="center"/>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13</w:t>
            </w:r>
          </w:p>
        </w:tc>
      </w:tr>
      <w:tr w14:paraId="6FC79845">
        <w:tblPrEx>
          <w:tblCellMar>
            <w:top w:w="0" w:type="dxa"/>
            <w:left w:w="10" w:type="dxa"/>
            <w:bottom w:w="0" w:type="dxa"/>
            <w:right w:w="10" w:type="dxa"/>
          </w:tblCellMar>
        </w:tblPrEx>
        <w:trPr>
          <w:trHeight w:val="495" w:hRule="exact"/>
          <w:jc w:val="center"/>
        </w:trPr>
        <w:tc>
          <w:tcPr>
            <w:tcW w:w="2250" w:type="dxa"/>
            <w:tcBorders>
              <w:top w:val="single" w:color="auto" w:sz="4" w:space="0"/>
              <w:left w:val="single" w:color="auto" w:sz="4" w:space="0"/>
            </w:tcBorders>
            <w:shd w:val="clear" w:color="auto" w:fill="FFFFFF"/>
            <w:vAlign w:val="bottom"/>
          </w:tcPr>
          <w:p w14:paraId="650F5EDE">
            <w:pPr>
              <w:pStyle w:val="27"/>
              <w:keepNext w:val="0"/>
              <w:keepLines w:val="0"/>
              <w:widowControl w:val="0"/>
              <w:shd w:val="clear" w:color="auto" w:fill="auto"/>
              <w:bidi w:val="0"/>
              <w:spacing w:before="0" w:after="0" w:line="240" w:lineRule="auto"/>
              <w:ind w:left="0" w:leftChars="0" w:right="0" w:rightChars="0" w:firstLine="760" w:firstLineChars="0"/>
              <w:jc w:val="left"/>
              <w:rPr>
                <w:rFonts w:hint="eastAsia"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乳</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color w:val="000000" w:themeColor="text1"/>
                <w:sz w:val="32"/>
                <w:szCs w:val="32"/>
                <w:lang w:eastAsia="zh-CN"/>
                <w14:textFill>
                  <w14:solidFill>
                    <w14:schemeClr w14:val="tx1"/>
                  </w14:solidFill>
                </w14:textFill>
              </w:rPr>
              <w:t>山</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color w:val="000000" w:themeColor="text1"/>
                <w:sz w:val="32"/>
                <w:szCs w:val="32"/>
                <w:lang w:eastAsia="zh-CN"/>
                <w14:textFill>
                  <w14:solidFill>
                    <w14:schemeClr w14:val="tx1"/>
                  </w14:solidFill>
                </w14:textFill>
              </w:rPr>
              <w:t>市</w:t>
            </w:r>
          </w:p>
        </w:tc>
        <w:tc>
          <w:tcPr>
            <w:tcW w:w="1966" w:type="dxa"/>
            <w:tcBorders>
              <w:top w:val="single" w:color="auto" w:sz="4" w:space="0"/>
              <w:left w:val="single" w:color="auto" w:sz="4" w:space="0"/>
              <w:right w:val="single" w:color="auto" w:sz="4" w:space="0"/>
            </w:tcBorders>
            <w:shd w:val="clear" w:color="auto" w:fill="FFFFFF"/>
            <w:vAlign w:val="center"/>
          </w:tcPr>
          <w:p w14:paraId="1C55ABCA">
            <w:pPr>
              <w:pStyle w:val="27"/>
              <w:keepNext w:val="0"/>
              <w:keepLines w:val="0"/>
              <w:widowControl w:val="0"/>
              <w:shd w:val="clear" w:color="auto" w:fill="auto"/>
              <w:bidi w:val="0"/>
              <w:spacing w:before="0" w:after="0" w:line="240" w:lineRule="auto"/>
              <w:ind w:left="0" w:leftChars="0" w:right="0" w:rightChars="0" w:firstLine="0" w:firstLineChars="0"/>
              <w:jc w:val="center"/>
              <w:rPr>
                <w:rFonts w:hint="eastAsia"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733</w:t>
            </w:r>
          </w:p>
        </w:tc>
        <w:tc>
          <w:tcPr>
            <w:tcW w:w="1521" w:type="dxa"/>
            <w:tcBorders>
              <w:top w:val="single" w:color="auto" w:sz="4" w:space="0"/>
              <w:left w:val="single" w:color="auto" w:sz="4" w:space="0"/>
              <w:right w:val="single" w:color="auto" w:sz="4" w:space="0"/>
            </w:tcBorders>
            <w:shd w:val="clear" w:color="auto" w:fill="FFFFFF"/>
            <w:vAlign w:val="center"/>
          </w:tcPr>
          <w:p w14:paraId="77B34016">
            <w:pPr>
              <w:pStyle w:val="27"/>
              <w:keepNext w:val="0"/>
              <w:keepLines w:val="0"/>
              <w:widowControl w:val="0"/>
              <w:shd w:val="clear" w:color="auto" w:fill="auto"/>
              <w:bidi w:val="0"/>
              <w:spacing w:before="0" w:after="0" w:line="240" w:lineRule="auto"/>
              <w:ind w:left="0" w:leftChars="0" w:right="0" w:rightChars="0" w:firstLine="0" w:firstLineChars="0"/>
              <w:jc w:val="center"/>
              <w:rPr>
                <w:rFonts w:hint="default"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512</w:t>
            </w:r>
          </w:p>
        </w:tc>
        <w:tc>
          <w:tcPr>
            <w:tcW w:w="1549" w:type="dxa"/>
            <w:tcBorders>
              <w:top w:val="single" w:color="auto" w:sz="4" w:space="0"/>
              <w:left w:val="single" w:color="auto" w:sz="4" w:space="0"/>
              <w:right w:val="single" w:color="auto" w:sz="4" w:space="0"/>
            </w:tcBorders>
            <w:shd w:val="clear" w:color="auto" w:fill="FFFFFF"/>
            <w:vAlign w:val="center"/>
          </w:tcPr>
          <w:p w14:paraId="63471ED6">
            <w:pPr>
              <w:pStyle w:val="27"/>
              <w:keepNext w:val="0"/>
              <w:keepLines w:val="0"/>
              <w:widowControl w:val="0"/>
              <w:shd w:val="clear" w:color="auto" w:fill="auto"/>
              <w:bidi w:val="0"/>
              <w:spacing w:before="0" w:after="0" w:line="240" w:lineRule="auto"/>
              <w:ind w:left="0" w:leftChars="0" w:right="0" w:rightChars="0" w:firstLine="0" w:firstLineChars="0"/>
              <w:jc w:val="center"/>
              <w:rPr>
                <w:rFonts w:hint="default"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221</w:t>
            </w:r>
          </w:p>
        </w:tc>
        <w:tc>
          <w:tcPr>
            <w:tcW w:w="2210" w:type="dxa"/>
            <w:tcBorders>
              <w:top w:val="single" w:color="auto" w:sz="4" w:space="0"/>
              <w:left w:val="single" w:color="auto" w:sz="4" w:space="0"/>
              <w:right w:val="single" w:color="auto" w:sz="4" w:space="0"/>
            </w:tcBorders>
            <w:shd w:val="clear" w:color="auto" w:fill="FFFFFF"/>
            <w:vAlign w:val="center"/>
          </w:tcPr>
          <w:p w14:paraId="79C02CF0">
            <w:pPr>
              <w:pStyle w:val="27"/>
              <w:keepNext w:val="0"/>
              <w:keepLines w:val="0"/>
              <w:widowControl w:val="0"/>
              <w:shd w:val="clear" w:color="auto" w:fill="auto"/>
              <w:bidi w:val="0"/>
              <w:spacing w:before="0" w:after="0" w:line="240" w:lineRule="auto"/>
              <w:ind w:left="0" w:right="0" w:firstLine="0"/>
              <w:jc w:val="center"/>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25</w:t>
            </w:r>
          </w:p>
        </w:tc>
      </w:tr>
      <w:tr w14:paraId="7CD049F7">
        <w:tblPrEx>
          <w:tblCellMar>
            <w:top w:w="0" w:type="dxa"/>
            <w:left w:w="10" w:type="dxa"/>
            <w:bottom w:w="0" w:type="dxa"/>
            <w:right w:w="10" w:type="dxa"/>
          </w:tblCellMar>
        </w:tblPrEx>
        <w:trPr>
          <w:trHeight w:val="540" w:hRule="exact"/>
          <w:jc w:val="center"/>
        </w:trPr>
        <w:tc>
          <w:tcPr>
            <w:tcW w:w="2250" w:type="dxa"/>
            <w:tcBorders>
              <w:top w:val="single" w:color="auto" w:sz="4" w:space="0"/>
              <w:left w:val="single" w:color="auto" w:sz="4" w:space="0"/>
            </w:tcBorders>
            <w:shd w:val="clear" w:color="auto" w:fill="FFFFFF"/>
            <w:vAlign w:val="bottom"/>
          </w:tcPr>
          <w:p w14:paraId="61ED2B5E">
            <w:pPr>
              <w:pStyle w:val="27"/>
              <w:keepNext w:val="0"/>
              <w:keepLines w:val="0"/>
              <w:widowControl w:val="0"/>
              <w:shd w:val="clear" w:color="auto" w:fill="auto"/>
              <w:bidi w:val="0"/>
              <w:spacing w:before="0" w:after="0" w:line="240" w:lineRule="auto"/>
              <w:ind w:left="0" w:leftChars="0" w:right="0" w:rightChars="0" w:firstLine="760" w:firstLineChars="0"/>
              <w:jc w:val="left"/>
              <w:rPr>
                <w:rFonts w:hint="eastAsia"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高    区</w:t>
            </w:r>
          </w:p>
        </w:tc>
        <w:tc>
          <w:tcPr>
            <w:tcW w:w="1966" w:type="dxa"/>
            <w:tcBorders>
              <w:top w:val="single" w:color="auto" w:sz="4" w:space="0"/>
              <w:left w:val="single" w:color="auto" w:sz="4" w:space="0"/>
              <w:right w:val="single" w:color="auto" w:sz="4" w:space="0"/>
            </w:tcBorders>
            <w:shd w:val="clear" w:color="auto" w:fill="FFFFFF"/>
            <w:vAlign w:val="center"/>
          </w:tcPr>
          <w:p w14:paraId="781CD325">
            <w:pPr>
              <w:pStyle w:val="27"/>
              <w:keepNext w:val="0"/>
              <w:keepLines w:val="0"/>
              <w:widowControl w:val="0"/>
              <w:shd w:val="clear" w:color="auto" w:fill="auto"/>
              <w:bidi w:val="0"/>
              <w:spacing w:before="0" w:after="0" w:line="240" w:lineRule="auto"/>
              <w:ind w:left="0" w:leftChars="0" w:right="0" w:rightChars="0" w:firstLine="0" w:firstLineChars="0"/>
              <w:jc w:val="center"/>
              <w:rPr>
                <w:rFonts w:hint="eastAsia"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102</w:t>
            </w:r>
          </w:p>
        </w:tc>
        <w:tc>
          <w:tcPr>
            <w:tcW w:w="1521" w:type="dxa"/>
            <w:tcBorders>
              <w:top w:val="single" w:color="auto" w:sz="4" w:space="0"/>
              <w:left w:val="single" w:color="auto" w:sz="4" w:space="0"/>
              <w:right w:val="single" w:color="auto" w:sz="4" w:space="0"/>
            </w:tcBorders>
            <w:shd w:val="clear" w:color="auto" w:fill="FFFFFF"/>
            <w:vAlign w:val="center"/>
          </w:tcPr>
          <w:p w14:paraId="779B6226">
            <w:pPr>
              <w:pStyle w:val="27"/>
              <w:keepNext w:val="0"/>
              <w:keepLines w:val="0"/>
              <w:widowControl w:val="0"/>
              <w:shd w:val="clear" w:color="auto" w:fill="auto"/>
              <w:bidi w:val="0"/>
              <w:spacing w:before="0" w:after="0" w:line="240" w:lineRule="auto"/>
              <w:ind w:left="0" w:leftChars="0" w:right="0" w:rightChars="0" w:firstLine="0" w:firstLineChars="0"/>
              <w:jc w:val="center"/>
              <w:rPr>
                <w:rFonts w:hint="default"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95</w:t>
            </w:r>
          </w:p>
        </w:tc>
        <w:tc>
          <w:tcPr>
            <w:tcW w:w="1549" w:type="dxa"/>
            <w:tcBorders>
              <w:top w:val="single" w:color="auto" w:sz="4" w:space="0"/>
              <w:left w:val="single" w:color="auto" w:sz="4" w:space="0"/>
              <w:right w:val="single" w:color="auto" w:sz="4" w:space="0"/>
            </w:tcBorders>
            <w:shd w:val="clear" w:color="auto" w:fill="FFFFFF"/>
            <w:vAlign w:val="center"/>
          </w:tcPr>
          <w:p w14:paraId="5E774042">
            <w:pPr>
              <w:pStyle w:val="27"/>
              <w:keepNext w:val="0"/>
              <w:keepLines w:val="0"/>
              <w:widowControl w:val="0"/>
              <w:shd w:val="clear" w:color="auto" w:fill="auto"/>
              <w:bidi w:val="0"/>
              <w:spacing w:before="0" w:after="0" w:line="240" w:lineRule="auto"/>
              <w:ind w:left="0" w:leftChars="0" w:right="0" w:rightChars="0" w:firstLine="0" w:firstLineChars="0"/>
              <w:jc w:val="center"/>
              <w:rPr>
                <w:rFonts w:hint="default"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7</w:t>
            </w:r>
          </w:p>
        </w:tc>
        <w:tc>
          <w:tcPr>
            <w:tcW w:w="2210" w:type="dxa"/>
            <w:tcBorders>
              <w:top w:val="single" w:color="auto" w:sz="4" w:space="0"/>
              <w:left w:val="single" w:color="auto" w:sz="4" w:space="0"/>
              <w:right w:val="single" w:color="auto" w:sz="4" w:space="0"/>
            </w:tcBorders>
            <w:shd w:val="clear" w:color="auto" w:fill="FFFFFF"/>
            <w:vAlign w:val="center"/>
          </w:tcPr>
          <w:p w14:paraId="65F8DBC1">
            <w:pPr>
              <w:pStyle w:val="27"/>
              <w:keepNext w:val="0"/>
              <w:keepLines w:val="0"/>
              <w:widowControl w:val="0"/>
              <w:shd w:val="clear" w:color="auto" w:fill="auto"/>
              <w:bidi w:val="0"/>
              <w:spacing w:before="0" w:after="0" w:line="240" w:lineRule="auto"/>
              <w:ind w:left="0" w:right="0" w:firstLine="0"/>
              <w:jc w:val="center"/>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w:t>
            </w:r>
          </w:p>
        </w:tc>
      </w:tr>
      <w:tr w14:paraId="7463FC66">
        <w:tblPrEx>
          <w:tblCellMar>
            <w:top w:w="0" w:type="dxa"/>
            <w:left w:w="10" w:type="dxa"/>
            <w:bottom w:w="0" w:type="dxa"/>
            <w:right w:w="10" w:type="dxa"/>
          </w:tblCellMar>
        </w:tblPrEx>
        <w:trPr>
          <w:trHeight w:val="500" w:hRule="exact"/>
          <w:jc w:val="center"/>
        </w:trPr>
        <w:tc>
          <w:tcPr>
            <w:tcW w:w="2250" w:type="dxa"/>
            <w:tcBorders>
              <w:top w:val="single" w:color="auto" w:sz="4" w:space="0"/>
              <w:left w:val="single" w:color="auto" w:sz="4" w:space="0"/>
            </w:tcBorders>
            <w:shd w:val="clear" w:color="auto" w:fill="FFFFFF"/>
            <w:vAlign w:val="bottom"/>
          </w:tcPr>
          <w:p w14:paraId="5B6B5980">
            <w:pPr>
              <w:pStyle w:val="27"/>
              <w:keepNext w:val="0"/>
              <w:keepLines w:val="0"/>
              <w:widowControl w:val="0"/>
              <w:shd w:val="clear" w:color="auto" w:fill="auto"/>
              <w:bidi w:val="0"/>
              <w:spacing w:before="0" w:after="0" w:line="240" w:lineRule="auto"/>
              <w:ind w:left="0" w:leftChars="0" w:right="0" w:rightChars="0" w:firstLine="760" w:firstLineChars="0"/>
              <w:jc w:val="left"/>
              <w:rPr>
                <w:rFonts w:hint="eastAsia"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经</w:t>
            </w:r>
            <w:r>
              <w:rPr>
                <w:rFonts w:hint="eastAsia" w:ascii="仿宋" w:hAnsi="仿宋" w:eastAsia="仿宋" w:cs="仿宋"/>
                <w:color w:val="000000" w:themeColor="text1"/>
                <w:sz w:val="32"/>
                <w:szCs w:val="32"/>
                <w:lang w:val="en-US" w:eastAsia="zh-CN"/>
                <w14:textFill>
                  <w14:solidFill>
                    <w14:schemeClr w14:val="tx1"/>
                  </w14:solidFill>
                </w14:textFill>
              </w:rPr>
              <w:t xml:space="preserve">    区</w:t>
            </w:r>
          </w:p>
        </w:tc>
        <w:tc>
          <w:tcPr>
            <w:tcW w:w="1966" w:type="dxa"/>
            <w:tcBorders>
              <w:top w:val="single" w:color="auto" w:sz="4" w:space="0"/>
              <w:left w:val="single" w:color="auto" w:sz="4" w:space="0"/>
              <w:right w:val="single" w:color="auto" w:sz="4" w:space="0"/>
            </w:tcBorders>
            <w:shd w:val="clear" w:color="auto" w:fill="FFFFFF"/>
            <w:vAlign w:val="center"/>
          </w:tcPr>
          <w:p w14:paraId="33574EDC">
            <w:pPr>
              <w:pStyle w:val="27"/>
              <w:keepNext w:val="0"/>
              <w:keepLines w:val="0"/>
              <w:widowControl w:val="0"/>
              <w:shd w:val="clear" w:color="auto" w:fill="auto"/>
              <w:bidi w:val="0"/>
              <w:spacing w:before="0" w:after="0" w:line="240" w:lineRule="auto"/>
              <w:ind w:left="0" w:leftChars="0" w:right="0" w:rightChars="0" w:firstLine="0" w:firstLineChars="0"/>
              <w:jc w:val="center"/>
              <w:rPr>
                <w:rFonts w:hint="eastAsia"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166</w:t>
            </w:r>
          </w:p>
        </w:tc>
        <w:tc>
          <w:tcPr>
            <w:tcW w:w="1521" w:type="dxa"/>
            <w:tcBorders>
              <w:top w:val="single" w:color="auto" w:sz="4" w:space="0"/>
              <w:left w:val="single" w:color="auto" w:sz="4" w:space="0"/>
              <w:right w:val="single" w:color="auto" w:sz="4" w:space="0"/>
            </w:tcBorders>
            <w:shd w:val="clear" w:color="auto" w:fill="FFFFFF"/>
            <w:vAlign w:val="center"/>
          </w:tcPr>
          <w:p w14:paraId="7CD3D013">
            <w:pPr>
              <w:pStyle w:val="27"/>
              <w:keepNext w:val="0"/>
              <w:keepLines w:val="0"/>
              <w:widowControl w:val="0"/>
              <w:shd w:val="clear" w:color="auto" w:fill="auto"/>
              <w:bidi w:val="0"/>
              <w:spacing w:before="0" w:after="0" w:line="240" w:lineRule="auto"/>
              <w:ind w:left="0" w:leftChars="0" w:right="0" w:rightChars="0" w:firstLine="0" w:firstLineChars="0"/>
              <w:jc w:val="center"/>
              <w:rPr>
                <w:rFonts w:hint="default"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139</w:t>
            </w:r>
          </w:p>
        </w:tc>
        <w:tc>
          <w:tcPr>
            <w:tcW w:w="1549" w:type="dxa"/>
            <w:tcBorders>
              <w:top w:val="single" w:color="auto" w:sz="4" w:space="0"/>
              <w:left w:val="single" w:color="auto" w:sz="4" w:space="0"/>
              <w:right w:val="single" w:color="auto" w:sz="4" w:space="0"/>
            </w:tcBorders>
            <w:shd w:val="clear" w:color="auto" w:fill="FFFFFF"/>
            <w:vAlign w:val="center"/>
          </w:tcPr>
          <w:p w14:paraId="4246D514">
            <w:pPr>
              <w:pStyle w:val="27"/>
              <w:keepNext w:val="0"/>
              <w:keepLines w:val="0"/>
              <w:widowControl w:val="0"/>
              <w:shd w:val="clear" w:color="auto" w:fill="auto"/>
              <w:bidi w:val="0"/>
              <w:spacing w:before="0" w:after="0" w:line="240" w:lineRule="auto"/>
              <w:ind w:left="0" w:leftChars="0" w:right="0" w:rightChars="0" w:firstLine="0" w:firstLineChars="0"/>
              <w:jc w:val="center"/>
              <w:rPr>
                <w:rFonts w:hint="default"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27</w:t>
            </w:r>
          </w:p>
        </w:tc>
        <w:tc>
          <w:tcPr>
            <w:tcW w:w="2210" w:type="dxa"/>
            <w:tcBorders>
              <w:top w:val="single" w:color="auto" w:sz="4" w:space="0"/>
              <w:left w:val="single" w:color="auto" w:sz="4" w:space="0"/>
              <w:right w:val="single" w:color="auto" w:sz="4" w:space="0"/>
            </w:tcBorders>
            <w:shd w:val="clear" w:color="auto" w:fill="FFFFFF"/>
            <w:vAlign w:val="center"/>
          </w:tcPr>
          <w:p w14:paraId="0B993071">
            <w:pPr>
              <w:pStyle w:val="27"/>
              <w:keepNext w:val="0"/>
              <w:keepLines w:val="0"/>
              <w:widowControl w:val="0"/>
              <w:shd w:val="clear" w:color="auto" w:fill="auto"/>
              <w:bidi w:val="0"/>
              <w:spacing w:before="0" w:after="0" w:line="240" w:lineRule="auto"/>
              <w:ind w:left="0" w:right="0" w:firstLine="0"/>
              <w:jc w:val="center"/>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w:t>
            </w:r>
          </w:p>
        </w:tc>
      </w:tr>
      <w:tr w14:paraId="009D86BD">
        <w:tblPrEx>
          <w:tblCellMar>
            <w:top w:w="0" w:type="dxa"/>
            <w:left w:w="10" w:type="dxa"/>
            <w:bottom w:w="0" w:type="dxa"/>
            <w:right w:w="10" w:type="dxa"/>
          </w:tblCellMar>
        </w:tblPrEx>
        <w:trPr>
          <w:trHeight w:val="540" w:hRule="exact"/>
          <w:jc w:val="center"/>
        </w:trPr>
        <w:tc>
          <w:tcPr>
            <w:tcW w:w="2250" w:type="dxa"/>
            <w:tcBorders>
              <w:top w:val="single" w:color="auto" w:sz="4" w:space="0"/>
              <w:left w:val="single" w:color="auto" w:sz="4" w:space="0"/>
            </w:tcBorders>
            <w:shd w:val="clear" w:color="auto" w:fill="FFFFFF"/>
            <w:vAlign w:val="bottom"/>
          </w:tcPr>
          <w:p w14:paraId="39C8225B">
            <w:pPr>
              <w:pStyle w:val="27"/>
              <w:keepNext w:val="0"/>
              <w:keepLines w:val="0"/>
              <w:widowControl w:val="0"/>
              <w:shd w:val="clear" w:color="auto" w:fill="auto"/>
              <w:bidi w:val="0"/>
              <w:spacing w:before="0" w:after="0" w:line="240" w:lineRule="auto"/>
              <w:ind w:left="0" w:leftChars="0" w:right="0" w:rightChars="0" w:firstLine="760" w:firstLineChars="0"/>
              <w:jc w:val="left"/>
              <w:rPr>
                <w:rFonts w:hint="eastAsia" w:ascii="仿宋" w:hAnsi="仿宋" w:eastAsia="仿宋" w:cs="仿宋"/>
                <w:color w:val="000000" w:themeColor="text1"/>
                <w:kern w:val="2"/>
                <w:sz w:val="32"/>
                <w:szCs w:val="32"/>
                <w:u w:val="none"/>
                <w:shd w:val="clear" w:color="auto" w:fill="auto"/>
                <w:lang w:val="zh-TW" w:eastAsia="zh-CN" w:bidi="zh-TW"/>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临</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color w:val="000000" w:themeColor="text1"/>
                <w:sz w:val="32"/>
                <w:szCs w:val="32"/>
                <w:lang w:eastAsia="zh-CN"/>
                <w14:textFill>
                  <w14:solidFill>
                    <w14:schemeClr w14:val="tx1"/>
                  </w14:solidFill>
                </w14:textFill>
              </w:rPr>
              <w:t>港</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color w:val="000000" w:themeColor="text1"/>
                <w:sz w:val="32"/>
                <w:szCs w:val="32"/>
                <w:lang w:eastAsia="zh-CN"/>
                <w14:textFill>
                  <w14:solidFill>
                    <w14:schemeClr w14:val="tx1"/>
                  </w14:solidFill>
                </w14:textFill>
              </w:rPr>
              <w:t>区</w:t>
            </w:r>
          </w:p>
        </w:tc>
        <w:tc>
          <w:tcPr>
            <w:tcW w:w="1966" w:type="dxa"/>
            <w:tcBorders>
              <w:top w:val="single" w:color="auto" w:sz="4" w:space="0"/>
              <w:left w:val="single" w:color="auto" w:sz="4" w:space="0"/>
              <w:right w:val="single" w:color="auto" w:sz="4" w:space="0"/>
            </w:tcBorders>
            <w:shd w:val="clear" w:color="auto" w:fill="FFFFFF"/>
            <w:vAlign w:val="center"/>
          </w:tcPr>
          <w:p w14:paraId="69B08853">
            <w:pPr>
              <w:pStyle w:val="27"/>
              <w:keepNext w:val="0"/>
              <w:keepLines w:val="0"/>
              <w:widowControl w:val="0"/>
              <w:shd w:val="clear" w:color="auto" w:fill="auto"/>
              <w:bidi w:val="0"/>
              <w:spacing w:before="0" w:after="0" w:line="240" w:lineRule="auto"/>
              <w:ind w:left="0" w:leftChars="0" w:right="0" w:rightChars="0" w:firstLine="0" w:firstLineChars="0"/>
              <w:jc w:val="center"/>
              <w:rPr>
                <w:rFonts w:hint="eastAsia"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98</w:t>
            </w:r>
          </w:p>
        </w:tc>
        <w:tc>
          <w:tcPr>
            <w:tcW w:w="1521" w:type="dxa"/>
            <w:tcBorders>
              <w:top w:val="single" w:color="auto" w:sz="4" w:space="0"/>
              <w:left w:val="single" w:color="auto" w:sz="4" w:space="0"/>
              <w:right w:val="single" w:color="auto" w:sz="4" w:space="0"/>
            </w:tcBorders>
            <w:shd w:val="clear" w:color="auto" w:fill="FFFFFF"/>
            <w:vAlign w:val="center"/>
          </w:tcPr>
          <w:p w14:paraId="34FA8F4D">
            <w:pPr>
              <w:pStyle w:val="27"/>
              <w:keepNext w:val="0"/>
              <w:keepLines w:val="0"/>
              <w:widowControl w:val="0"/>
              <w:shd w:val="clear" w:color="auto" w:fill="auto"/>
              <w:bidi w:val="0"/>
              <w:spacing w:before="0" w:after="0" w:line="240" w:lineRule="auto"/>
              <w:ind w:left="0" w:leftChars="0" w:right="0" w:rightChars="0" w:firstLine="0" w:firstLineChars="0"/>
              <w:jc w:val="center"/>
              <w:rPr>
                <w:rFonts w:hint="default"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98</w:t>
            </w:r>
          </w:p>
        </w:tc>
        <w:tc>
          <w:tcPr>
            <w:tcW w:w="1549" w:type="dxa"/>
            <w:tcBorders>
              <w:top w:val="single" w:color="auto" w:sz="4" w:space="0"/>
              <w:left w:val="single" w:color="auto" w:sz="4" w:space="0"/>
              <w:right w:val="single" w:color="auto" w:sz="4" w:space="0"/>
            </w:tcBorders>
            <w:shd w:val="clear" w:color="auto" w:fill="FFFFFF"/>
            <w:vAlign w:val="center"/>
          </w:tcPr>
          <w:p w14:paraId="088BDD98">
            <w:pPr>
              <w:pStyle w:val="27"/>
              <w:keepNext w:val="0"/>
              <w:keepLines w:val="0"/>
              <w:widowControl w:val="0"/>
              <w:shd w:val="clear" w:color="auto" w:fill="auto"/>
              <w:bidi w:val="0"/>
              <w:spacing w:before="0" w:after="0" w:line="240" w:lineRule="auto"/>
              <w:ind w:left="0" w:leftChars="0" w:right="0" w:rightChars="0" w:firstLine="0" w:firstLineChars="0"/>
              <w:jc w:val="center"/>
              <w:rPr>
                <w:rFonts w:hint="default"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0</w:t>
            </w:r>
          </w:p>
        </w:tc>
        <w:tc>
          <w:tcPr>
            <w:tcW w:w="2210" w:type="dxa"/>
            <w:tcBorders>
              <w:top w:val="single" w:color="auto" w:sz="4" w:space="0"/>
              <w:left w:val="single" w:color="auto" w:sz="4" w:space="0"/>
              <w:right w:val="single" w:color="auto" w:sz="4" w:space="0"/>
            </w:tcBorders>
            <w:shd w:val="clear" w:color="auto" w:fill="FFFFFF"/>
            <w:vAlign w:val="center"/>
          </w:tcPr>
          <w:p w14:paraId="502777D0">
            <w:pPr>
              <w:pStyle w:val="27"/>
              <w:keepNext w:val="0"/>
              <w:keepLines w:val="0"/>
              <w:widowControl w:val="0"/>
              <w:shd w:val="clear" w:color="auto" w:fill="auto"/>
              <w:bidi w:val="0"/>
              <w:spacing w:before="0" w:after="0" w:line="240" w:lineRule="auto"/>
              <w:ind w:left="0" w:right="0" w:firstLine="0"/>
              <w:jc w:val="center"/>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0</w:t>
            </w:r>
          </w:p>
        </w:tc>
      </w:tr>
      <w:tr w14:paraId="5EAB445B">
        <w:tblPrEx>
          <w:tblCellMar>
            <w:top w:w="0" w:type="dxa"/>
            <w:left w:w="10" w:type="dxa"/>
            <w:bottom w:w="0" w:type="dxa"/>
            <w:right w:w="10" w:type="dxa"/>
          </w:tblCellMar>
        </w:tblPrEx>
        <w:trPr>
          <w:trHeight w:val="525" w:hRule="exact"/>
          <w:jc w:val="center"/>
        </w:trPr>
        <w:tc>
          <w:tcPr>
            <w:tcW w:w="2250" w:type="dxa"/>
            <w:tcBorders>
              <w:top w:val="single" w:color="auto" w:sz="4" w:space="0"/>
              <w:left w:val="single" w:color="auto" w:sz="4" w:space="0"/>
            </w:tcBorders>
            <w:shd w:val="clear" w:color="auto" w:fill="FFFFFF"/>
            <w:vAlign w:val="bottom"/>
          </w:tcPr>
          <w:p w14:paraId="6EA6CA68">
            <w:pPr>
              <w:pStyle w:val="27"/>
              <w:keepNext w:val="0"/>
              <w:keepLines w:val="0"/>
              <w:widowControl w:val="0"/>
              <w:shd w:val="clear" w:color="auto" w:fill="auto"/>
              <w:bidi w:val="0"/>
              <w:spacing w:before="0" w:after="0" w:line="240" w:lineRule="auto"/>
              <w:ind w:left="0" w:leftChars="0" w:right="0" w:rightChars="0" w:firstLine="760" w:firstLineChars="0"/>
              <w:jc w:val="left"/>
              <w:rPr>
                <w:rFonts w:hint="eastAsia" w:ascii="仿宋" w:hAnsi="仿宋" w:eastAsia="仿宋" w:cs="仿宋"/>
                <w:color w:val="000000" w:themeColor="text1"/>
                <w:kern w:val="2"/>
                <w:sz w:val="32"/>
                <w:szCs w:val="32"/>
                <w:u w:val="none"/>
                <w:shd w:val="clear" w:color="auto" w:fill="auto"/>
                <w:lang w:val="zh-TW" w:eastAsia="zh-CN" w:bidi="zh-TW"/>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南海新区</w:t>
            </w:r>
          </w:p>
        </w:tc>
        <w:tc>
          <w:tcPr>
            <w:tcW w:w="1966" w:type="dxa"/>
            <w:tcBorders>
              <w:top w:val="single" w:color="auto" w:sz="4" w:space="0"/>
              <w:left w:val="single" w:color="auto" w:sz="4" w:space="0"/>
              <w:right w:val="single" w:color="auto" w:sz="4" w:space="0"/>
            </w:tcBorders>
            <w:shd w:val="clear" w:color="auto" w:fill="FFFFFF"/>
            <w:vAlign w:val="center"/>
          </w:tcPr>
          <w:p w14:paraId="5E4ACBE9">
            <w:pPr>
              <w:pStyle w:val="27"/>
              <w:keepNext w:val="0"/>
              <w:keepLines w:val="0"/>
              <w:widowControl w:val="0"/>
              <w:shd w:val="clear" w:color="auto" w:fill="auto"/>
              <w:bidi w:val="0"/>
              <w:spacing w:before="0" w:after="0" w:line="240" w:lineRule="auto"/>
              <w:ind w:left="0" w:leftChars="0" w:right="0" w:rightChars="0" w:firstLine="0" w:firstLineChars="0"/>
              <w:jc w:val="center"/>
              <w:rPr>
                <w:rFonts w:hint="eastAsia"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46</w:t>
            </w:r>
          </w:p>
        </w:tc>
        <w:tc>
          <w:tcPr>
            <w:tcW w:w="1521" w:type="dxa"/>
            <w:tcBorders>
              <w:top w:val="single" w:color="auto" w:sz="4" w:space="0"/>
              <w:left w:val="single" w:color="auto" w:sz="4" w:space="0"/>
              <w:right w:val="single" w:color="auto" w:sz="4" w:space="0"/>
            </w:tcBorders>
            <w:shd w:val="clear" w:color="auto" w:fill="FFFFFF"/>
            <w:vAlign w:val="center"/>
          </w:tcPr>
          <w:p w14:paraId="483CB61B">
            <w:pPr>
              <w:pStyle w:val="27"/>
              <w:keepNext w:val="0"/>
              <w:keepLines w:val="0"/>
              <w:widowControl w:val="0"/>
              <w:shd w:val="clear" w:color="auto" w:fill="auto"/>
              <w:bidi w:val="0"/>
              <w:spacing w:before="0" w:after="0" w:line="240" w:lineRule="auto"/>
              <w:ind w:left="0" w:leftChars="0" w:right="0" w:rightChars="0" w:firstLine="0" w:firstLineChars="0"/>
              <w:jc w:val="center"/>
              <w:rPr>
                <w:rFonts w:hint="default"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58</w:t>
            </w:r>
          </w:p>
        </w:tc>
        <w:tc>
          <w:tcPr>
            <w:tcW w:w="1549" w:type="dxa"/>
            <w:tcBorders>
              <w:top w:val="single" w:color="auto" w:sz="4" w:space="0"/>
              <w:left w:val="single" w:color="auto" w:sz="4" w:space="0"/>
              <w:right w:val="single" w:color="auto" w:sz="4" w:space="0"/>
            </w:tcBorders>
            <w:shd w:val="clear" w:color="auto" w:fill="FFFFFF"/>
            <w:vAlign w:val="center"/>
          </w:tcPr>
          <w:p w14:paraId="112F9A2A">
            <w:pPr>
              <w:pStyle w:val="27"/>
              <w:keepNext w:val="0"/>
              <w:keepLines w:val="0"/>
              <w:widowControl w:val="0"/>
              <w:shd w:val="clear" w:color="auto" w:fill="auto"/>
              <w:bidi w:val="0"/>
              <w:spacing w:before="0" w:after="0" w:line="240" w:lineRule="auto"/>
              <w:ind w:left="0" w:leftChars="0" w:right="0" w:rightChars="0" w:firstLine="0" w:firstLineChars="0"/>
              <w:jc w:val="center"/>
              <w:rPr>
                <w:rFonts w:hint="default"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0</w:t>
            </w:r>
          </w:p>
        </w:tc>
        <w:tc>
          <w:tcPr>
            <w:tcW w:w="2210" w:type="dxa"/>
            <w:tcBorders>
              <w:top w:val="single" w:color="auto" w:sz="4" w:space="0"/>
              <w:left w:val="single" w:color="auto" w:sz="4" w:space="0"/>
              <w:right w:val="single" w:color="auto" w:sz="4" w:space="0"/>
            </w:tcBorders>
            <w:shd w:val="clear" w:color="auto" w:fill="FFFFFF"/>
            <w:vAlign w:val="bottom"/>
          </w:tcPr>
          <w:p w14:paraId="76750CB7">
            <w:pPr>
              <w:pStyle w:val="27"/>
              <w:keepNext w:val="0"/>
              <w:keepLines w:val="0"/>
              <w:widowControl w:val="0"/>
              <w:shd w:val="clear" w:color="auto" w:fill="auto"/>
              <w:bidi w:val="0"/>
              <w:spacing w:before="0" w:after="0" w:line="240" w:lineRule="auto"/>
              <w:ind w:left="0" w:right="0" w:firstLine="0"/>
              <w:jc w:val="center"/>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0</w:t>
            </w:r>
          </w:p>
        </w:tc>
      </w:tr>
      <w:tr w14:paraId="717FC27F">
        <w:tblPrEx>
          <w:tblCellMar>
            <w:top w:w="0" w:type="dxa"/>
            <w:left w:w="10" w:type="dxa"/>
            <w:bottom w:w="0" w:type="dxa"/>
            <w:right w:w="10" w:type="dxa"/>
          </w:tblCellMar>
        </w:tblPrEx>
        <w:trPr>
          <w:trHeight w:val="570" w:hRule="exact"/>
          <w:jc w:val="center"/>
        </w:trPr>
        <w:tc>
          <w:tcPr>
            <w:tcW w:w="2250" w:type="dxa"/>
            <w:tcBorders>
              <w:top w:val="single" w:color="auto" w:sz="4" w:space="0"/>
              <w:left w:val="single" w:color="auto" w:sz="4" w:space="0"/>
            </w:tcBorders>
            <w:shd w:val="clear" w:color="auto" w:fill="FFFFFF"/>
            <w:vAlign w:val="bottom"/>
          </w:tcPr>
          <w:p w14:paraId="3EF8EA90">
            <w:pPr>
              <w:pStyle w:val="27"/>
              <w:keepNext w:val="0"/>
              <w:keepLines w:val="0"/>
              <w:widowControl w:val="0"/>
              <w:shd w:val="clear" w:color="auto" w:fill="auto"/>
              <w:bidi w:val="0"/>
              <w:spacing w:before="0" w:after="0" w:line="240" w:lineRule="auto"/>
              <w:ind w:left="0" w:leftChars="0" w:right="0" w:rightChars="0" w:firstLine="760" w:firstLineChars="0"/>
              <w:jc w:val="left"/>
              <w:rPr>
                <w:rFonts w:hint="eastAsia" w:ascii="仿宋" w:hAnsi="仿宋" w:eastAsia="仿宋" w:cs="仿宋"/>
                <w:color w:val="000000" w:themeColor="text1"/>
                <w:kern w:val="2"/>
                <w:sz w:val="32"/>
                <w:szCs w:val="32"/>
                <w:u w:val="none"/>
                <w:shd w:val="clear" w:color="auto" w:fill="auto"/>
                <w:lang w:val="zh-TW" w:eastAsia="zh-CN" w:bidi="zh-TW"/>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合</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color w:val="000000" w:themeColor="text1"/>
                <w:sz w:val="32"/>
                <w:szCs w:val="32"/>
                <w:lang w:eastAsia="zh-CN"/>
                <w14:textFill>
                  <w14:solidFill>
                    <w14:schemeClr w14:val="tx1"/>
                  </w14:solidFill>
                </w14:textFill>
              </w:rPr>
              <w:t>计</w:t>
            </w:r>
          </w:p>
        </w:tc>
        <w:tc>
          <w:tcPr>
            <w:tcW w:w="1966" w:type="dxa"/>
            <w:tcBorders>
              <w:top w:val="single" w:color="auto" w:sz="4" w:space="0"/>
              <w:left w:val="single" w:color="auto" w:sz="4" w:space="0"/>
              <w:right w:val="single" w:color="auto" w:sz="4" w:space="0"/>
            </w:tcBorders>
            <w:shd w:val="clear" w:color="auto" w:fill="FFFFFF"/>
            <w:vAlign w:val="bottom"/>
          </w:tcPr>
          <w:p w14:paraId="0972121B">
            <w:pPr>
              <w:pStyle w:val="27"/>
              <w:keepNext w:val="0"/>
              <w:keepLines w:val="0"/>
              <w:widowControl w:val="0"/>
              <w:shd w:val="clear" w:color="auto" w:fill="auto"/>
              <w:bidi w:val="0"/>
              <w:spacing w:before="0" w:after="0" w:line="240" w:lineRule="auto"/>
              <w:ind w:left="0" w:leftChars="0" w:right="0" w:rightChars="0" w:firstLine="0" w:firstLineChars="0"/>
              <w:jc w:val="center"/>
              <w:rPr>
                <w:rFonts w:hint="eastAsia"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2600</w:t>
            </w:r>
          </w:p>
        </w:tc>
        <w:tc>
          <w:tcPr>
            <w:tcW w:w="1521" w:type="dxa"/>
            <w:tcBorders>
              <w:top w:val="single" w:color="auto" w:sz="4" w:space="0"/>
              <w:left w:val="single" w:color="auto" w:sz="4" w:space="0"/>
              <w:right w:val="single" w:color="auto" w:sz="4" w:space="0"/>
            </w:tcBorders>
            <w:shd w:val="clear" w:color="auto" w:fill="FFFFFF"/>
            <w:vAlign w:val="bottom"/>
          </w:tcPr>
          <w:p w14:paraId="06395CD7">
            <w:pPr>
              <w:pStyle w:val="27"/>
              <w:keepNext w:val="0"/>
              <w:keepLines w:val="0"/>
              <w:widowControl w:val="0"/>
              <w:shd w:val="clear" w:color="auto" w:fill="auto"/>
              <w:bidi w:val="0"/>
              <w:spacing w:before="0" w:after="0" w:line="240" w:lineRule="auto"/>
              <w:ind w:left="0" w:leftChars="0" w:right="0" w:rightChars="0" w:firstLine="0" w:firstLineChars="0"/>
              <w:jc w:val="center"/>
              <w:rPr>
                <w:rFonts w:hint="default"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2492</w:t>
            </w:r>
          </w:p>
        </w:tc>
        <w:tc>
          <w:tcPr>
            <w:tcW w:w="1549" w:type="dxa"/>
            <w:tcBorders>
              <w:top w:val="single" w:color="auto" w:sz="4" w:space="0"/>
              <w:left w:val="single" w:color="auto" w:sz="4" w:space="0"/>
              <w:right w:val="single" w:color="auto" w:sz="4" w:space="0"/>
            </w:tcBorders>
            <w:shd w:val="clear" w:color="auto" w:fill="FFFFFF"/>
            <w:vAlign w:val="bottom"/>
          </w:tcPr>
          <w:p w14:paraId="57DC02B3">
            <w:pPr>
              <w:pStyle w:val="27"/>
              <w:keepNext w:val="0"/>
              <w:keepLines w:val="0"/>
              <w:widowControl w:val="0"/>
              <w:shd w:val="clear" w:color="auto" w:fill="auto"/>
              <w:bidi w:val="0"/>
              <w:spacing w:before="0" w:after="0" w:line="240" w:lineRule="auto"/>
              <w:ind w:left="0" w:leftChars="0" w:right="0" w:rightChars="0" w:firstLine="0" w:firstLineChars="0"/>
              <w:jc w:val="center"/>
              <w:rPr>
                <w:rFonts w:hint="default" w:ascii="仿宋" w:hAnsi="仿宋" w:eastAsia="仿宋" w:cs="仿宋"/>
                <w:color w:val="000000" w:themeColor="text1"/>
                <w:kern w:val="2"/>
                <w:sz w:val="32"/>
                <w:szCs w:val="32"/>
                <w:u w:val="none"/>
                <w:shd w:val="clear" w:color="auto" w:fill="auto"/>
                <w:lang w:val="en-US" w:eastAsia="zh-CN" w:bidi="zh-TW"/>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436</w:t>
            </w:r>
          </w:p>
        </w:tc>
        <w:tc>
          <w:tcPr>
            <w:tcW w:w="2210" w:type="dxa"/>
            <w:tcBorders>
              <w:top w:val="single" w:color="auto" w:sz="4" w:space="0"/>
              <w:left w:val="single" w:color="auto" w:sz="4" w:space="0"/>
              <w:right w:val="single" w:color="auto" w:sz="4" w:space="0"/>
            </w:tcBorders>
            <w:shd w:val="clear" w:color="auto" w:fill="FFFFFF"/>
            <w:vAlign w:val="bottom"/>
          </w:tcPr>
          <w:p w14:paraId="5DFE15BE">
            <w:pPr>
              <w:pStyle w:val="27"/>
              <w:keepNext w:val="0"/>
              <w:keepLines w:val="0"/>
              <w:widowControl w:val="0"/>
              <w:shd w:val="clear" w:color="auto" w:fill="auto"/>
              <w:bidi w:val="0"/>
              <w:spacing w:before="0" w:after="0" w:line="240" w:lineRule="auto"/>
              <w:ind w:left="0" w:right="0" w:firstLine="0"/>
              <w:jc w:val="center"/>
              <w:rPr>
                <w:rFonts w:hint="default" w:eastAsia="宋体"/>
                <w:color w:val="000000" w:themeColor="text1"/>
                <w:sz w:val="32"/>
                <w:szCs w:val="32"/>
                <w:lang w:val="en-US" w:eastAsia="zh-CN"/>
                <w14:textFill>
                  <w14:solidFill>
                    <w14:schemeClr w14:val="tx1"/>
                  </w14:solidFill>
                </w14:textFill>
              </w:rPr>
            </w:pPr>
            <w:r>
              <w:rPr>
                <w:rFonts w:hint="eastAsia"/>
                <w:color w:val="000000" w:themeColor="text1"/>
                <w:sz w:val="32"/>
                <w:szCs w:val="32"/>
                <w:lang w:val="en-US" w:eastAsia="zh-CN"/>
                <w14:textFill>
                  <w14:solidFill>
                    <w14:schemeClr w14:val="tx1"/>
                  </w14:solidFill>
                </w14:textFill>
              </w:rPr>
              <w:t>50</w:t>
            </w:r>
          </w:p>
        </w:tc>
      </w:tr>
      <w:tr w14:paraId="04E9AE02">
        <w:tblPrEx>
          <w:tblCellMar>
            <w:top w:w="0" w:type="dxa"/>
            <w:left w:w="10" w:type="dxa"/>
            <w:bottom w:w="0" w:type="dxa"/>
            <w:right w:w="10" w:type="dxa"/>
          </w:tblCellMar>
        </w:tblPrEx>
        <w:trPr>
          <w:trHeight w:val="540" w:hRule="exact"/>
          <w:jc w:val="center"/>
        </w:trPr>
        <w:tc>
          <w:tcPr>
            <w:tcW w:w="2250" w:type="dxa"/>
            <w:tcBorders>
              <w:top w:val="single" w:color="auto" w:sz="4" w:space="0"/>
              <w:left w:val="single" w:color="auto" w:sz="4" w:space="0"/>
            </w:tcBorders>
            <w:shd w:val="clear" w:color="auto" w:fill="FFFFFF"/>
            <w:vAlign w:val="bottom"/>
          </w:tcPr>
          <w:p w14:paraId="1AFE986F">
            <w:pPr>
              <w:pStyle w:val="27"/>
              <w:keepNext w:val="0"/>
              <w:keepLines w:val="0"/>
              <w:widowControl w:val="0"/>
              <w:shd w:val="clear" w:color="auto" w:fill="auto"/>
              <w:bidi w:val="0"/>
              <w:spacing w:before="0" w:after="0" w:line="240" w:lineRule="auto"/>
              <w:ind w:left="0" w:right="0" w:firstLine="0"/>
              <w:jc w:val="center"/>
              <w:rPr>
                <w:color w:val="000000" w:themeColor="text1"/>
                <w14:textFill>
                  <w14:solidFill>
                    <w14:schemeClr w14:val="tx1"/>
                  </w14:solidFill>
                </w14:textFill>
              </w:rPr>
            </w:pPr>
          </w:p>
        </w:tc>
        <w:tc>
          <w:tcPr>
            <w:tcW w:w="1966" w:type="dxa"/>
            <w:tcBorders>
              <w:top w:val="single" w:color="auto" w:sz="4" w:space="0"/>
              <w:left w:val="single" w:color="auto" w:sz="4" w:space="0"/>
              <w:right w:val="single" w:color="auto" w:sz="4" w:space="0"/>
            </w:tcBorders>
            <w:shd w:val="clear" w:color="auto" w:fill="FFFFFF"/>
            <w:vAlign w:val="bottom"/>
          </w:tcPr>
          <w:p w14:paraId="4AA8882D">
            <w:pPr>
              <w:pStyle w:val="27"/>
              <w:keepNext w:val="0"/>
              <w:keepLines w:val="0"/>
              <w:widowControl w:val="0"/>
              <w:shd w:val="clear" w:color="auto" w:fill="auto"/>
              <w:bidi w:val="0"/>
              <w:spacing w:before="0" w:after="0" w:line="240" w:lineRule="auto"/>
              <w:ind w:left="0" w:right="0" w:firstLine="0"/>
              <w:jc w:val="center"/>
              <w:rPr>
                <w:color w:val="000000" w:themeColor="text1"/>
                <w14:textFill>
                  <w14:solidFill>
                    <w14:schemeClr w14:val="tx1"/>
                  </w14:solidFill>
                </w14:textFill>
              </w:rPr>
            </w:pPr>
          </w:p>
        </w:tc>
        <w:tc>
          <w:tcPr>
            <w:tcW w:w="1521" w:type="dxa"/>
            <w:tcBorders>
              <w:top w:val="single" w:color="auto" w:sz="4" w:space="0"/>
              <w:left w:val="single" w:color="auto" w:sz="4" w:space="0"/>
              <w:right w:val="single" w:color="auto" w:sz="4" w:space="0"/>
            </w:tcBorders>
            <w:shd w:val="clear" w:color="auto" w:fill="FFFFFF"/>
            <w:vAlign w:val="bottom"/>
          </w:tcPr>
          <w:p w14:paraId="211A02EF">
            <w:pPr>
              <w:pStyle w:val="27"/>
              <w:keepNext w:val="0"/>
              <w:keepLines w:val="0"/>
              <w:widowControl w:val="0"/>
              <w:shd w:val="clear" w:color="auto" w:fill="auto"/>
              <w:bidi w:val="0"/>
              <w:spacing w:before="0" w:after="0" w:line="240" w:lineRule="auto"/>
              <w:ind w:left="0" w:right="0" w:firstLine="0"/>
              <w:jc w:val="center"/>
              <w:rPr>
                <w:color w:val="000000" w:themeColor="text1"/>
                <w14:textFill>
                  <w14:solidFill>
                    <w14:schemeClr w14:val="tx1"/>
                  </w14:solidFill>
                </w14:textFill>
              </w:rPr>
            </w:pPr>
          </w:p>
        </w:tc>
        <w:tc>
          <w:tcPr>
            <w:tcW w:w="1549" w:type="dxa"/>
            <w:tcBorders>
              <w:top w:val="single" w:color="auto" w:sz="4" w:space="0"/>
              <w:left w:val="single" w:color="auto" w:sz="4" w:space="0"/>
              <w:right w:val="single" w:color="auto" w:sz="4" w:space="0"/>
            </w:tcBorders>
            <w:shd w:val="clear" w:color="auto" w:fill="FFFFFF"/>
            <w:vAlign w:val="bottom"/>
          </w:tcPr>
          <w:p w14:paraId="4E0493E3">
            <w:pPr>
              <w:pStyle w:val="27"/>
              <w:keepNext w:val="0"/>
              <w:keepLines w:val="0"/>
              <w:widowControl w:val="0"/>
              <w:shd w:val="clear" w:color="auto" w:fill="auto"/>
              <w:bidi w:val="0"/>
              <w:spacing w:before="0" w:after="0" w:line="240" w:lineRule="auto"/>
              <w:ind w:left="0" w:right="0" w:firstLine="0"/>
              <w:jc w:val="center"/>
              <w:rPr>
                <w:color w:val="000000" w:themeColor="text1"/>
                <w14:textFill>
                  <w14:solidFill>
                    <w14:schemeClr w14:val="tx1"/>
                  </w14:solidFill>
                </w14:textFill>
              </w:rPr>
            </w:pPr>
          </w:p>
        </w:tc>
        <w:tc>
          <w:tcPr>
            <w:tcW w:w="2210" w:type="dxa"/>
            <w:tcBorders>
              <w:top w:val="single" w:color="auto" w:sz="4" w:space="0"/>
              <w:left w:val="single" w:color="auto" w:sz="4" w:space="0"/>
              <w:right w:val="single" w:color="auto" w:sz="4" w:space="0"/>
            </w:tcBorders>
            <w:shd w:val="clear" w:color="auto" w:fill="FFFFFF"/>
            <w:vAlign w:val="bottom"/>
          </w:tcPr>
          <w:p w14:paraId="6B81204A">
            <w:pPr>
              <w:pStyle w:val="27"/>
              <w:keepNext w:val="0"/>
              <w:keepLines w:val="0"/>
              <w:widowControl w:val="0"/>
              <w:shd w:val="clear" w:color="auto" w:fill="auto"/>
              <w:bidi w:val="0"/>
              <w:spacing w:before="0" w:after="0" w:line="240" w:lineRule="auto"/>
              <w:ind w:left="0" w:right="0" w:firstLine="0"/>
              <w:jc w:val="center"/>
              <w:rPr>
                <w:color w:val="000000" w:themeColor="text1"/>
                <w14:textFill>
                  <w14:solidFill>
                    <w14:schemeClr w14:val="tx1"/>
                  </w14:solidFill>
                </w14:textFill>
              </w:rPr>
            </w:pPr>
          </w:p>
        </w:tc>
      </w:tr>
      <w:tr w14:paraId="7CD291BA">
        <w:tblPrEx>
          <w:tblCellMar>
            <w:top w:w="0" w:type="dxa"/>
            <w:left w:w="10" w:type="dxa"/>
            <w:bottom w:w="0" w:type="dxa"/>
            <w:right w:w="10" w:type="dxa"/>
          </w:tblCellMar>
        </w:tblPrEx>
        <w:trPr>
          <w:trHeight w:val="570" w:hRule="exact"/>
          <w:jc w:val="center"/>
        </w:trPr>
        <w:tc>
          <w:tcPr>
            <w:tcW w:w="2250" w:type="dxa"/>
            <w:tcBorders>
              <w:top w:val="single" w:color="auto" w:sz="4" w:space="0"/>
              <w:left w:val="single" w:color="auto" w:sz="4" w:space="0"/>
            </w:tcBorders>
            <w:shd w:val="clear" w:color="auto" w:fill="FFFFFF"/>
            <w:vAlign w:val="bottom"/>
          </w:tcPr>
          <w:p w14:paraId="2DF740BA">
            <w:pPr>
              <w:pStyle w:val="27"/>
              <w:keepNext w:val="0"/>
              <w:keepLines w:val="0"/>
              <w:widowControl w:val="0"/>
              <w:shd w:val="clear" w:color="auto" w:fill="auto"/>
              <w:bidi w:val="0"/>
              <w:spacing w:before="0" w:after="0" w:line="240" w:lineRule="auto"/>
              <w:ind w:left="0" w:right="0" w:firstLine="760"/>
              <w:jc w:val="both"/>
              <w:rPr>
                <w:color w:val="000000" w:themeColor="text1"/>
                <w14:textFill>
                  <w14:solidFill>
                    <w14:schemeClr w14:val="tx1"/>
                  </w14:solidFill>
                </w14:textFill>
              </w:rPr>
            </w:pPr>
          </w:p>
        </w:tc>
        <w:tc>
          <w:tcPr>
            <w:tcW w:w="1966" w:type="dxa"/>
            <w:tcBorders>
              <w:top w:val="single" w:color="auto" w:sz="4" w:space="0"/>
              <w:left w:val="single" w:color="auto" w:sz="4" w:space="0"/>
              <w:right w:val="single" w:color="auto" w:sz="4" w:space="0"/>
            </w:tcBorders>
            <w:shd w:val="clear" w:color="auto" w:fill="FFFFFF"/>
            <w:vAlign w:val="bottom"/>
          </w:tcPr>
          <w:p w14:paraId="1D0957CA">
            <w:pPr>
              <w:pStyle w:val="27"/>
              <w:keepNext w:val="0"/>
              <w:keepLines w:val="0"/>
              <w:widowControl w:val="0"/>
              <w:shd w:val="clear" w:color="auto" w:fill="auto"/>
              <w:bidi w:val="0"/>
              <w:spacing w:before="0" w:after="0" w:line="240" w:lineRule="auto"/>
              <w:ind w:left="0" w:right="0" w:firstLine="0"/>
              <w:jc w:val="center"/>
              <w:rPr>
                <w:color w:val="000000" w:themeColor="text1"/>
                <w14:textFill>
                  <w14:solidFill>
                    <w14:schemeClr w14:val="tx1"/>
                  </w14:solidFill>
                </w14:textFill>
              </w:rPr>
            </w:pPr>
          </w:p>
        </w:tc>
        <w:tc>
          <w:tcPr>
            <w:tcW w:w="1521" w:type="dxa"/>
            <w:tcBorders>
              <w:top w:val="single" w:color="auto" w:sz="4" w:space="0"/>
              <w:left w:val="single" w:color="auto" w:sz="4" w:space="0"/>
              <w:right w:val="single" w:color="auto" w:sz="4" w:space="0"/>
            </w:tcBorders>
            <w:shd w:val="clear" w:color="auto" w:fill="FFFFFF"/>
            <w:vAlign w:val="bottom"/>
          </w:tcPr>
          <w:p w14:paraId="51FE5212">
            <w:pPr>
              <w:pStyle w:val="27"/>
              <w:keepNext w:val="0"/>
              <w:keepLines w:val="0"/>
              <w:widowControl w:val="0"/>
              <w:shd w:val="clear" w:color="auto" w:fill="auto"/>
              <w:bidi w:val="0"/>
              <w:spacing w:before="0" w:after="0" w:line="240" w:lineRule="auto"/>
              <w:ind w:left="0" w:right="0" w:firstLine="0"/>
              <w:jc w:val="center"/>
              <w:rPr>
                <w:color w:val="000000" w:themeColor="text1"/>
                <w14:textFill>
                  <w14:solidFill>
                    <w14:schemeClr w14:val="tx1"/>
                  </w14:solidFill>
                </w14:textFill>
              </w:rPr>
            </w:pPr>
          </w:p>
        </w:tc>
        <w:tc>
          <w:tcPr>
            <w:tcW w:w="1549" w:type="dxa"/>
            <w:tcBorders>
              <w:top w:val="single" w:color="auto" w:sz="4" w:space="0"/>
              <w:left w:val="single" w:color="auto" w:sz="4" w:space="0"/>
              <w:right w:val="single" w:color="auto" w:sz="4" w:space="0"/>
            </w:tcBorders>
            <w:shd w:val="clear" w:color="auto" w:fill="FFFFFF"/>
            <w:vAlign w:val="bottom"/>
          </w:tcPr>
          <w:p w14:paraId="1080F9AA">
            <w:pPr>
              <w:pStyle w:val="27"/>
              <w:keepNext w:val="0"/>
              <w:keepLines w:val="0"/>
              <w:widowControl w:val="0"/>
              <w:shd w:val="clear" w:color="auto" w:fill="auto"/>
              <w:bidi w:val="0"/>
              <w:spacing w:before="0" w:after="0" w:line="240" w:lineRule="auto"/>
              <w:ind w:left="0" w:right="0" w:firstLine="0"/>
              <w:jc w:val="center"/>
              <w:rPr>
                <w:color w:val="000000" w:themeColor="text1"/>
                <w14:textFill>
                  <w14:solidFill>
                    <w14:schemeClr w14:val="tx1"/>
                  </w14:solidFill>
                </w14:textFill>
              </w:rPr>
            </w:pPr>
          </w:p>
        </w:tc>
        <w:tc>
          <w:tcPr>
            <w:tcW w:w="2210" w:type="dxa"/>
            <w:tcBorders>
              <w:top w:val="single" w:color="auto" w:sz="4" w:space="0"/>
              <w:left w:val="single" w:color="auto" w:sz="4" w:space="0"/>
              <w:right w:val="single" w:color="auto" w:sz="4" w:space="0"/>
            </w:tcBorders>
            <w:shd w:val="clear" w:color="auto" w:fill="FFFFFF"/>
            <w:vAlign w:val="bottom"/>
          </w:tcPr>
          <w:p w14:paraId="15F1194A">
            <w:pPr>
              <w:pStyle w:val="27"/>
              <w:keepNext w:val="0"/>
              <w:keepLines w:val="0"/>
              <w:widowControl w:val="0"/>
              <w:shd w:val="clear" w:color="auto" w:fill="auto"/>
              <w:bidi w:val="0"/>
              <w:spacing w:before="0" w:after="0" w:line="240" w:lineRule="auto"/>
              <w:ind w:left="0" w:right="0" w:firstLine="0"/>
              <w:jc w:val="center"/>
              <w:rPr>
                <w:color w:val="000000" w:themeColor="text1"/>
                <w14:textFill>
                  <w14:solidFill>
                    <w14:schemeClr w14:val="tx1"/>
                  </w14:solidFill>
                </w14:textFill>
              </w:rPr>
            </w:pPr>
          </w:p>
        </w:tc>
      </w:tr>
      <w:tr w14:paraId="26512D46">
        <w:tblPrEx>
          <w:tblCellMar>
            <w:top w:w="0" w:type="dxa"/>
            <w:left w:w="10" w:type="dxa"/>
            <w:bottom w:w="0" w:type="dxa"/>
            <w:right w:w="10" w:type="dxa"/>
          </w:tblCellMar>
        </w:tblPrEx>
        <w:trPr>
          <w:trHeight w:val="525" w:hRule="exact"/>
          <w:jc w:val="center"/>
        </w:trPr>
        <w:tc>
          <w:tcPr>
            <w:tcW w:w="2250" w:type="dxa"/>
            <w:tcBorders>
              <w:top w:val="single" w:color="auto" w:sz="4" w:space="0"/>
              <w:left w:val="single" w:color="auto" w:sz="4" w:space="0"/>
            </w:tcBorders>
            <w:shd w:val="clear" w:color="auto" w:fill="FFFFFF"/>
            <w:vAlign w:val="bottom"/>
          </w:tcPr>
          <w:p w14:paraId="039B396F">
            <w:pPr>
              <w:pStyle w:val="27"/>
              <w:keepNext w:val="0"/>
              <w:keepLines w:val="0"/>
              <w:widowControl w:val="0"/>
              <w:shd w:val="clear" w:color="auto" w:fill="auto"/>
              <w:bidi w:val="0"/>
              <w:spacing w:before="0" w:after="0" w:line="240" w:lineRule="auto"/>
              <w:ind w:left="0" w:right="0" w:firstLine="760"/>
              <w:jc w:val="both"/>
              <w:rPr>
                <w:color w:val="000000" w:themeColor="text1"/>
                <w14:textFill>
                  <w14:solidFill>
                    <w14:schemeClr w14:val="tx1"/>
                  </w14:solidFill>
                </w14:textFill>
              </w:rPr>
            </w:pPr>
          </w:p>
        </w:tc>
        <w:tc>
          <w:tcPr>
            <w:tcW w:w="1966" w:type="dxa"/>
            <w:tcBorders>
              <w:top w:val="single" w:color="auto" w:sz="4" w:space="0"/>
              <w:left w:val="single" w:color="auto" w:sz="4" w:space="0"/>
              <w:right w:val="single" w:color="auto" w:sz="4" w:space="0"/>
            </w:tcBorders>
            <w:shd w:val="clear" w:color="auto" w:fill="FFFFFF"/>
            <w:vAlign w:val="bottom"/>
          </w:tcPr>
          <w:p w14:paraId="7F0E5273">
            <w:pPr>
              <w:pStyle w:val="27"/>
              <w:keepNext w:val="0"/>
              <w:keepLines w:val="0"/>
              <w:widowControl w:val="0"/>
              <w:shd w:val="clear" w:color="auto" w:fill="auto"/>
              <w:bidi w:val="0"/>
              <w:spacing w:before="0" w:after="0" w:line="240" w:lineRule="auto"/>
              <w:ind w:left="0" w:right="0" w:firstLine="0"/>
              <w:jc w:val="center"/>
              <w:rPr>
                <w:color w:val="000000" w:themeColor="text1"/>
                <w14:textFill>
                  <w14:solidFill>
                    <w14:schemeClr w14:val="tx1"/>
                  </w14:solidFill>
                </w14:textFill>
              </w:rPr>
            </w:pPr>
          </w:p>
        </w:tc>
        <w:tc>
          <w:tcPr>
            <w:tcW w:w="1521" w:type="dxa"/>
            <w:tcBorders>
              <w:top w:val="single" w:color="auto" w:sz="4" w:space="0"/>
              <w:left w:val="single" w:color="auto" w:sz="4" w:space="0"/>
              <w:right w:val="single" w:color="auto" w:sz="4" w:space="0"/>
            </w:tcBorders>
            <w:shd w:val="clear" w:color="auto" w:fill="FFFFFF"/>
            <w:vAlign w:val="bottom"/>
          </w:tcPr>
          <w:p w14:paraId="5B073EC4">
            <w:pPr>
              <w:pStyle w:val="27"/>
              <w:keepNext w:val="0"/>
              <w:keepLines w:val="0"/>
              <w:widowControl w:val="0"/>
              <w:shd w:val="clear" w:color="auto" w:fill="auto"/>
              <w:bidi w:val="0"/>
              <w:spacing w:before="0" w:after="0" w:line="240" w:lineRule="auto"/>
              <w:ind w:left="0" w:right="0" w:firstLine="0"/>
              <w:jc w:val="center"/>
              <w:rPr>
                <w:color w:val="000000" w:themeColor="text1"/>
                <w14:textFill>
                  <w14:solidFill>
                    <w14:schemeClr w14:val="tx1"/>
                  </w14:solidFill>
                </w14:textFill>
              </w:rPr>
            </w:pPr>
          </w:p>
        </w:tc>
        <w:tc>
          <w:tcPr>
            <w:tcW w:w="1549" w:type="dxa"/>
            <w:tcBorders>
              <w:top w:val="single" w:color="auto" w:sz="4" w:space="0"/>
              <w:left w:val="single" w:color="auto" w:sz="4" w:space="0"/>
              <w:right w:val="single" w:color="auto" w:sz="4" w:space="0"/>
            </w:tcBorders>
            <w:shd w:val="clear" w:color="auto" w:fill="FFFFFF"/>
            <w:vAlign w:val="bottom"/>
          </w:tcPr>
          <w:p w14:paraId="2F0F195E">
            <w:pPr>
              <w:pStyle w:val="27"/>
              <w:keepNext w:val="0"/>
              <w:keepLines w:val="0"/>
              <w:widowControl w:val="0"/>
              <w:shd w:val="clear" w:color="auto" w:fill="auto"/>
              <w:bidi w:val="0"/>
              <w:spacing w:before="0" w:after="0" w:line="240" w:lineRule="auto"/>
              <w:ind w:left="0" w:right="0" w:firstLine="0"/>
              <w:jc w:val="center"/>
              <w:rPr>
                <w:color w:val="000000" w:themeColor="text1"/>
                <w14:textFill>
                  <w14:solidFill>
                    <w14:schemeClr w14:val="tx1"/>
                  </w14:solidFill>
                </w14:textFill>
              </w:rPr>
            </w:pPr>
          </w:p>
        </w:tc>
        <w:tc>
          <w:tcPr>
            <w:tcW w:w="2210" w:type="dxa"/>
            <w:tcBorders>
              <w:top w:val="single" w:color="auto" w:sz="4" w:space="0"/>
              <w:left w:val="single" w:color="auto" w:sz="4" w:space="0"/>
              <w:right w:val="single" w:color="auto" w:sz="4" w:space="0"/>
            </w:tcBorders>
            <w:shd w:val="clear" w:color="auto" w:fill="FFFFFF"/>
            <w:vAlign w:val="bottom"/>
          </w:tcPr>
          <w:p w14:paraId="60C5ACAF">
            <w:pPr>
              <w:pStyle w:val="27"/>
              <w:keepNext w:val="0"/>
              <w:keepLines w:val="0"/>
              <w:widowControl w:val="0"/>
              <w:shd w:val="clear" w:color="auto" w:fill="auto"/>
              <w:bidi w:val="0"/>
              <w:spacing w:before="0" w:after="0" w:line="240" w:lineRule="auto"/>
              <w:ind w:left="0" w:right="0" w:firstLine="0"/>
              <w:jc w:val="center"/>
              <w:rPr>
                <w:color w:val="000000" w:themeColor="text1"/>
                <w14:textFill>
                  <w14:solidFill>
                    <w14:schemeClr w14:val="tx1"/>
                  </w14:solidFill>
                </w14:textFill>
              </w:rPr>
            </w:pPr>
          </w:p>
        </w:tc>
      </w:tr>
      <w:tr w14:paraId="417018A4">
        <w:tblPrEx>
          <w:tblCellMar>
            <w:top w:w="0" w:type="dxa"/>
            <w:left w:w="10" w:type="dxa"/>
            <w:bottom w:w="0" w:type="dxa"/>
            <w:right w:w="10" w:type="dxa"/>
          </w:tblCellMar>
        </w:tblPrEx>
        <w:trPr>
          <w:trHeight w:val="615" w:hRule="exact"/>
          <w:jc w:val="center"/>
        </w:trPr>
        <w:tc>
          <w:tcPr>
            <w:tcW w:w="2250" w:type="dxa"/>
            <w:tcBorders>
              <w:top w:val="single" w:color="auto" w:sz="4" w:space="0"/>
              <w:left w:val="single" w:color="auto" w:sz="4" w:space="0"/>
            </w:tcBorders>
            <w:shd w:val="clear" w:color="auto" w:fill="FFFFFF"/>
            <w:vAlign w:val="top"/>
          </w:tcPr>
          <w:p w14:paraId="5BE03A30">
            <w:pPr>
              <w:pStyle w:val="27"/>
              <w:keepNext w:val="0"/>
              <w:keepLines w:val="0"/>
              <w:widowControl w:val="0"/>
              <w:shd w:val="clear" w:color="auto" w:fill="auto"/>
              <w:bidi w:val="0"/>
              <w:spacing w:before="120" w:after="0" w:line="240" w:lineRule="auto"/>
              <w:ind w:left="0" w:right="0" w:firstLine="0"/>
              <w:jc w:val="center"/>
              <w:rPr>
                <w:color w:val="000000" w:themeColor="text1"/>
                <w14:textFill>
                  <w14:solidFill>
                    <w14:schemeClr w14:val="tx1"/>
                  </w14:solidFill>
                </w14:textFill>
              </w:rPr>
            </w:pPr>
          </w:p>
        </w:tc>
        <w:tc>
          <w:tcPr>
            <w:tcW w:w="1966" w:type="dxa"/>
            <w:tcBorders>
              <w:top w:val="single" w:color="auto" w:sz="4" w:space="0"/>
              <w:left w:val="single" w:color="auto" w:sz="4" w:space="0"/>
              <w:right w:val="single" w:color="auto" w:sz="4" w:space="0"/>
            </w:tcBorders>
            <w:shd w:val="clear" w:color="auto" w:fill="FFFFFF"/>
            <w:vAlign w:val="top"/>
          </w:tcPr>
          <w:p w14:paraId="73427A1C">
            <w:pPr>
              <w:pStyle w:val="27"/>
              <w:keepNext w:val="0"/>
              <w:keepLines w:val="0"/>
              <w:widowControl w:val="0"/>
              <w:shd w:val="clear" w:color="auto" w:fill="auto"/>
              <w:bidi w:val="0"/>
              <w:spacing w:before="80" w:after="0" w:line="240" w:lineRule="auto"/>
              <w:ind w:left="0" w:right="0" w:firstLine="0"/>
              <w:jc w:val="center"/>
              <w:rPr>
                <w:color w:val="000000" w:themeColor="text1"/>
                <w14:textFill>
                  <w14:solidFill>
                    <w14:schemeClr w14:val="tx1"/>
                  </w14:solidFill>
                </w14:textFill>
              </w:rPr>
            </w:pPr>
          </w:p>
        </w:tc>
        <w:tc>
          <w:tcPr>
            <w:tcW w:w="1521" w:type="dxa"/>
            <w:tcBorders>
              <w:top w:val="single" w:color="auto" w:sz="4" w:space="0"/>
              <w:left w:val="single" w:color="auto" w:sz="4" w:space="0"/>
              <w:right w:val="single" w:color="auto" w:sz="4" w:space="0"/>
            </w:tcBorders>
            <w:shd w:val="clear" w:color="auto" w:fill="FFFFFF"/>
            <w:vAlign w:val="top"/>
          </w:tcPr>
          <w:p w14:paraId="73C6E182">
            <w:pPr>
              <w:pStyle w:val="27"/>
              <w:keepNext w:val="0"/>
              <w:keepLines w:val="0"/>
              <w:widowControl w:val="0"/>
              <w:shd w:val="clear" w:color="auto" w:fill="auto"/>
              <w:bidi w:val="0"/>
              <w:spacing w:before="80" w:after="0" w:line="240" w:lineRule="auto"/>
              <w:ind w:left="0" w:right="0" w:firstLine="0"/>
              <w:jc w:val="center"/>
              <w:rPr>
                <w:color w:val="000000" w:themeColor="text1"/>
                <w14:textFill>
                  <w14:solidFill>
                    <w14:schemeClr w14:val="tx1"/>
                  </w14:solidFill>
                </w14:textFill>
              </w:rPr>
            </w:pPr>
          </w:p>
        </w:tc>
        <w:tc>
          <w:tcPr>
            <w:tcW w:w="1549" w:type="dxa"/>
            <w:tcBorders>
              <w:top w:val="single" w:color="auto" w:sz="4" w:space="0"/>
              <w:left w:val="single" w:color="auto" w:sz="4" w:space="0"/>
              <w:right w:val="single" w:color="auto" w:sz="4" w:space="0"/>
            </w:tcBorders>
            <w:shd w:val="clear" w:color="auto" w:fill="FFFFFF"/>
            <w:vAlign w:val="top"/>
          </w:tcPr>
          <w:p w14:paraId="1104CC23">
            <w:pPr>
              <w:pStyle w:val="27"/>
              <w:keepNext w:val="0"/>
              <w:keepLines w:val="0"/>
              <w:widowControl w:val="0"/>
              <w:shd w:val="clear" w:color="auto" w:fill="auto"/>
              <w:bidi w:val="0"/>
              <w:spacing w:before="80" w:after="0" w:line="240" w:lineRule="auto"/>
              <w:ind w:left="0" w:right="0" w:firstLine="0"/>
              <w:jc w:val="center"/>
              <w:rPr>
                <w:color w:val="000000" w:themeColor="text1"/>
                <w14:textFill>
                  <w14:solidFill>
                    <w14:schemeClr w14:val="tx1"/>
                  </w14:solidFill>
                </w14:textFill>
              </w:rPr>
            </w:pPr>
          </w:p>
        </w:tc>
        <w:tc>
          <w:tcPr>
            <w:tcW w:w="2210" w:type="dxa"/>
            <w:tcBorders>
              <w:top w:val="single" w:color="auto" w:sz="4" w:space="0"/>
              <w:left w:val="single" w:color="auto" w:sz="4" w:space="0"/>
              <w:right w:val="single" w:color="auto" w:sz="4" w:space="0"/>
            </w:tcBorders>
            <w:shd w:val="clear" w:color="auto" w:fill="FFFFFF"/>
            <w:vAlign w:val="top"/>
          </w:tcPr>
          <w:p w14:paraId="7D7B51EE">
            <w:pPr>
              <w:pStyle w:val="27"/>
              <w:keepNext w:val="0"/>
              <w:keepLines w:val="0"/>
              <w:widowControl w:val="0"/>
              <w:shd w:val="clear" w:color="auto" w:fill="auto"/>
              <w:bidi w:val="0"/>
              <w:spacing w:before="80" w:after="0" w:line="240" w:lineRule="auto"/>
              <w:ind w:left="0" w:right="0" w:firstLine="0"/>
              <w:jc w:val="center"/>
              <w:rPr>
                <w:color w:val="000000" w:themeColor="text1"/>
                <w14:textFill>
                  <w14:solidFill>
                    <w14:schemeClr w14:val="tx1"/>
                  </w14:solidFill>
                </w14:textFill>
              </w:rPr>
            </w:pPr>
          </w:p>
        </w:tc>
      </w:tr>
      <w:tr w14:paraId="36DE58AB">
        <w:tblPrEx>
          <w:tblCellMar>
            <w:top w:w="0" w:type="dxa"/>
            <w:left w:w="10" w:type="dxa"/>
            <w:bottom w:w="0" w:type="dxa"/>
            <w:right w:w="10" w:type="dxa"/>
          </w:tblCellMar>
        </w:tblPrEx>
        <w:trPr>
          <w:trHeight w:val="540" w:hRule="exact"/>
          <w:jc w:val="center"/>
        </w:trPr>
        <w:tc>
          <w:tcPr>
            <w:tcW w:w="2250" w:type="dxa"/>
            <w:tcBorders>
              <w:top w:val="single" w:color="auto" w:sz="4" w:space="0"/>
              <w:left w:val="single" w:color="auto" w:sz="4" w:space="0"/>
            </w:tcBorders>
            <w:shd w:val="clear" w:color="auto" w:fill="FFFFFF"/>
            <w:vAlign w:val="bottom"/>
          </w:tcPr>
          <w:p w14:paraId="4C82AFD9">
            <w:pPr>
              <w:pStyle w:val="27"/>
              <w:keepNext w:val="0"/>
              <w:keepLines w:val="0"/>
              <w:widowControl w:val="0"/>
              <w:shd w:val="clear" w:color="auto" w:fill="auto"/>
              <w:bidi w:val="0"/>
              <w:spacing w:before="0" w:after="0" w:line="240" w:lineRule="auto"/>
              <w:ind w:left="0" w:right="0" w:firstLine="760"/>
              <w:jc w:val="both"/>
              <w:rPr>
                <w:color w:val="000000" w:themeColor="text1"/>
                <w14:textFill>
                  <w14:solidFill>
                    <w14:schemeClr w14:val="tx1"/>
                  </w14:solidFill>
                </w14:textFill>
              </w:rPr>
            </w:pPr>
          </w:p>
        </w:tc>
        <w:tc>
          <w:tcPr>
            <w:tcW w:w="1966" w:type="dxa"/>
            <w:tcBorders>
              <w:top w:val="single" w:color="auto" w:sz="4" w:space="0"/>
              <w:left w:val="single" w:color="auto" w:sz="4" w:space="0"/>
              <w:right w:val="single" w:color="auto" w:sz="4" w:space="0"/>
            </w:tcBorders>
            <w:shd w:val="clear" w:color="auto" w:fill="FFFFFF"/>
            <w:vAlign w:val="bottom"/>
          </w:tcPr>
          <w:p w14:paraId="2A073CDB">
            <w:pPr>
              <w:pStyle w:val="27"/>
              <w:keepNext w:val="0"/>
              <w:keepLines w:val="0"/>
              <w:widowControl w:val="0"/>
              <w:shd w:val="clear" w:color="auto" w:fill="auto"/>
              <w:bidi w:val="0"/>
              <w:spacing w:before="0" w:after="0" w:line="240" w:lineRule="auto"/>
              <w:ind w:left="0" w:right="0" w:firstLine="0"/>
              <w:jc w:val="center"/>
              <w:rPr>
                <w:color w:val="000000" w:themeColor="text1"/>
                <w14:textFill>
                  <w14:solidFill>
                    <w14:schemeClr w14:val="tx1"/>
                  </w14:solidFill>
                </w14:textFill>
              </w:rPr>
            </w:pPr>
          </w:p>
        </w:tc>
        <w:tc>
          <w:tcPr>
            <w:tcW w:w="1521" w:type="dxa"/>
            <w:tcBorders>
              <w:top w:val="single" w:color="auto" w:sz="4" w:space="0"/>
              <w:left w:val="single" w:color="auto" w:sz="4" w:space="0"/>
              <w:right w:val="single" w:color="auto" w:sz="4" w:space="0"/>
            </w:tcBorders>
            <w:shd w:val="clear" w:color="auto" w:fill="FFFFFF"/>
            <w:vAlign w:val="bottom"/>
          </w:tcPr>
          <w:p w14:paraId="23BADDA3">
            <w:pPr>
              <w:pStyle w:val="27"/>
              <w:keepNext w:val="0"/>
              <w:keepLines w:val="0"/>
              <w:widowControl w:val="0"/>
              <w:shd w:val="clear" w:color="auto" w:fill="auto"/>
              <w:bidi w:val="0"/>
              <w:spacing w:before="0" w:after="0" w:line="240" w:lineRule="auto"/>
              <w:ind w:left="0" w:right="0" w:firstLine="0"/>
              <w:jc w:val="center"/>
              <w:rPr>
                <w:color w:val="000000" w:themeColor="text1"/>
                <w14:textFill>
                  <w14:solidFill>
                    <w14:schemeClr w14:val="tx1"/>
                  </w14:solidFill>
                </w14:textFill>
              </w:rPr>
            </w:pPr>
          </w:p>
        </w:tc>
        <w:tc>
          <w:tcPr>
            <w:tcW w:w="1549" w:type="dxa"/>
            <w:tcBorders>
              <w:top w:val="single" w:color="auto" w:sz="4" w:space="0"/>
              <w:left w:val="single" w:color="auto" w:sz="4" w:space="0"/>
              <w:right w:val="single" w:color="auto" w:sz="4" w:space="0"/>
            </w:tcBorders>
            <w:shd w:val="clear" w:color="auto" w:fill="FFFFFF"/>
            <w:vAlign w:val="bottom"/>
          </w:tcPr>
          <w:p w14:paraId="266B652B">
            <w:pPr>
              <w:pStyle w:val="27"/>
              <w:keepNext w:val="0"/>
              <w:keepLines w:val="0"/>
              <w:widowControl w:val="0"/>
              <w:shd w:val="clear" w:color="auto" w:fill="auto"/>
              <w:bidi w:val="0"/>
              <w:spacing w:before="0" w:after="0" w:line="240" w:lineRule="auto"/>
              <w:ind w:left="0" w:right="0" w:firstLine="0"/>
              <w:jc w:val="center"/>
              <w:rPr>
                <w:color w:val="000000" w:themeColor="text1"/>
                <w14:textFill>
                  <w14:solidFill>
                    <w14:schemeClr w14:val="tx1"/>
                  </w14:solidFill>
                </w14:textFill>
              </w:rPr>
            </w:pPr>
          </w:p>
        </w:tc>
        <w:tc>
          <w:tcPr>
            <w:tcW w:w="2210" w:type="dxa"/>
            <w:tcBorders>
              <w:top w:val="single" w:color="auto" w:sz="4" w:space="0"/>
              <w:left w:val="single" w:color="auto" w:sz="4" w:space="0"/>
              <w:right w:val="single" w:color="auto" w:sz="4" w:space="0"/>
            </w:tcBorders>
            <w:shd w:val="clear" w:color="auto" w:fill="FFFFFF"/>
            <w:vAlign w:val="bottom"/>
          </w:tcPr>
          <w:p w14:paraId="3CF40DD0">
            <w:pPr>
              <w:pStyle w:val="27"/>
              <w:keepNext w:val="0"/>
              <w:keepLines w:val="0"/>
              <w:widowControl w:val="0"/>
              <w:shd w:val="clear" w:color="auto" w:fill="auto"/>
              <w:bidi w:val="0"/>
              <w:spacing w:before="0" w:after="0" w:line="240" w:lineRule="auto"/>
              <w:ind w:left="0" w:right="0" w:firstLine="0"/>
              <w:jc w:val="center"/>
              <w:rPr>
                <w:color w:val="000000" w:themeColor="text1"/>
                <w14:textFill>
                  <w14:solidFill>
                    <w14:schemeClr w14:val="tx1"/>
                  </w14:solidFill>
                </w14:textFill>
              </w:rPr>
            </w:pPr>
          </w:p>
        </w:tc>
      </w:tr>
      <w:tr w14:paraId="5844287D">
        <w:tblPrEx>
          <w:tblCellMar>
            <w:top w:w="0" w:type="dxa"/>
            <w:left w:w="10" w:type="dxa"/>
            <w:bottom w:w="0" w:type="dxa"/>
            <w:right w:w="10" w:type="dxa"/>
          </w:tblCellMar>
        </w:tblPrEx>
        <w:trPr>
          <w:trHeight w:val="570" w:hRule="exact"/>
          <w:jc w:val="center"/>
        </w:trPr>
        <w:tc>
          <w:tcPr>
            <w:tcW w:w="2250" w:type="dxa"/>
            <w:tcBorders>
              <w:top w:val="single" w:color="auto" w:sz="4" w:space="0"/>
              <w:left w:val="single" w:color="auto" w:sz="4" w:space="0"/>
              <w:bottom w:val="single" w:color="auto" w:sz="4" w:space="0"/>
            </w:tcBorders>
            <w:shd w:val="clear" w:color="auto" w:fill="FFFFFF"/>
            <w:vAlign w:val="bottom"/>
          </w:tcPr>
          <w:p w14:paraId="4B147D20">
            <w:pPr>
              <w:pStyle w:val="27"/>
              <w:keepNext w:val="0"/>
              <w:keepLines w:val="0"/>
              <w:widowControl w:val="0"/>
              <w:shd w:val="clear" w:color="auto" w:fill="auto"/>
              <w:bidi w:val="0"/>
              <w:spacing w:before="0" w:after="0" w:line="240" w:lineRule="auto"/>
              <w:ind w:left="0" w:right="0" w:firstLine="760"/>
              <w:jc w:val="both"/>
              <w:rPr>
                <w:color w:val="000000" w:themeColor="text1"/>
                <w14:textFill>
                  <w14:solidFill>
                    <w14:schemeClr w14:val="tx1"/>
                  </w14:solidFill>
                </w14:textFill>
              </w:rPr>
            </w:pPr>
          </w:p>
        </w:tc>
        <w:tc>
          <w:tcPr>
            <w:tcW w:w="1966" w:type="dxa"/>
            <w:tcBorders>
              <w:top w:val="single" w:color="auto" w:sz="4" w:space="0"/>
              <w:left w:val="single" w:color="auto" w:sz="4" w:space="0"/>
              <w:bottom w:val="single" w:color="auto" w:sz="4" w:space="0"/>
              <w:right w:val="single" w:color="auto" w:sz="4" w:space="0"/>
            </w:tcBorders>
            <w:shd w:val="clear" w:color="auto" w:fill="FFFFFF"/>
            <w:vAlign w:val="bottom"/>
          </w:tcPr>
          <w:p w14:paraId="572BFF17">
            <w:pPr>
              <w:pStyle w:val="27"/>
              <w:keepNext w:val="0"/>
              <w:keepLines w:val="0"/>
              <w:widowControl w:val="0"/>
              <w:shd w:val="clear" w:color="auto" w:fill="auto"/>
              <w:bidi w:val="0"/>
              <w:spacing w:before="0" w:after="0" w:line="240" w:lineRule="auto"/>
              <w:ind w:left="0" w:right="0" w:firstLine="0"/>
              <w:jc w:val="center"/>
              <w:rPr>
                <w:color w:val="000000" w:themeColor="text1"/>
                <w14:textFill>
                  <w14:solidFill>
                    <w14:schemeClr w14:val="tx1"/>
                  </w14:solidFill>
                </w14:textFill>
              </w:rPr>
            </w:pPr>
          </w:p>
        </w:tc>
        <w:tc>
          <w:tcPr>
            <w:tcW w:w="1521" w:type="dxa"/>
            <w:tcBorders>
              <w:top w:val="single" w:color="auto" w:sz="4" w:space="0"/>
              <w:left w:val="single" w:color="auto" w:sz="4" w:space="0"/>
              <w:bottom w:val="single" w:color="auto" w:sz="4" w:space="0"/>
              <w:right w:val="single" w:color="auto" w:sz="4" w:space="0"/>
            </w:tcBorders>
            <w:shd w:val="clear" w:color="auto" w:fill="FFFFFF"/>
            <w:vAlign w:val="bottom"/>
          </w:tcPr>
          <w:p w14:paraId="52CA3329">
            <w:pPr>
              <w:pStyle w:val="27"/>
              <w:keepNext w:val="0"/>
              <w:keepLines w:val="0"/>
              <w:widowControl w:val="0"/>
              <w:shd w:val="clear" w:color="auto" w:fill="auto"/>
              <w:bidi w:val="0"/>
              <w:spacing w:before="0" w:after="0" w:line="240" w:lineRule="auto"/>
              <w:ind w:left="0" w:right="0" w:firstLine="0"/>
              <w:jc w:val="center"/>
              <w:rPr>
                <w:color w:val="000000" w:themeColor="text1"/>
                <w14:textFill>
                  <w14:solidFill>
                    <w14:schemeClr w14:val="tx1"/>
                  </w14:solidFill>
                </w14:textFill>
              </w:rPr>
            </w:pPr>
          </w:p>
        </w:tc>
        <w:tc>
          <w:tcPr>
            <w:tcW w:w="1549" w:type="dxa"/>
            <w:tcBorders>
              <w:top w:val="single" w:color="auto" w:sz="4" w:space="0"/>
              <w:left w:val="single" w:color="auto" w:sz="4" w:space="0"/>
              <w:bottom w:val="single" w:color="auto" w:sz="4" w:space="0"/>
              <w:right w:val="single" w:color="auto" w:sz="4" w:space="0"/>
            </w:tcBorders>
            <w:shd w:val="clear" w:color="auto" w:fill="FFFFFF"/>
            <w:vAlign w:val="bottom"/>
          </w:tcPr>
          <w:p w14:paraId="5A4A3A46">
            <w:pPr>
              <w:pStyle w:val="27"/>
              <w:keepNext w:val="0"/>
              <w:keepLines w:val="0"/>
              <w:widowControl w:val="0"/>
              <w:shd w:val="clear" w:color="auto" w:fill="auto"/>
              <w:bidi w:val="0"/>
              <w:spacing w:before="0" w:after="0" w:line="240" w:lineRule="auto"/>
              <w:ind w:left="0" w:right="0" w:firstLine="0"/>
              <w:jc w:val="center"/>
              <w:rPr>
                <w:color w:val="000000" w:themeColor="text1"/>
                <w14:textFill>
                  <w14:solidFill>
                    <w14:schemeClr w14:val="tx1"/>
                  </w14:solidFill>
                </w14:textFill>
              </w:rPr>
            </w:pPr>
          </w:p>
        </w:tc>
        <w:tc>
          <w:tcPr>
            <w:tcW w:w="2210" w:type="dxa"/>
            <w:tcBorders>
              <w:top w:val="single" w:color="auto" w:sz="4" w:space="0"/>
              <w:left w:val="single" w:color="auto" w:sz="4" w:space="0"/>
              <w:bottom w:val="single" w:color="auto" w:sz="4" w:space="0"/>
              <w:right w:val="single" w:color="auto" w:sz="4" w:space="0"/>
            </w:tcBorders>
            <w:shd w:val="clear" w:color="auto" w:fill="FFFFFF"/>
            <w:vAlign w:val="bottom"/>
          </w:tcPr>
          <w:p w14:paraId="26458A65">
            <w:pPr>
              <w:pStyle w:val="27"/>
              <w:keepNext w:val="0"/>
              <w:keepLines w:val="0"/>
              <w:widowControl w:val="0"/>
              <w:shd w:val="clear" w:color="auto" w:fill="auto"/>
              <w:bidi w:val="0"/>
              <w:spacing w:before="0" w:after="0" w:line="240" w:lineRule="auto"/>
              <w:ind w:left="0" w:right="0" w:firstLine="0"/>
              <w:jc w:val="center"/>
              <w:rPr>
                <w:color w:val="000000" w:themeColor="text1"/>
                <w14:textFill>
                  <w14:solidFill>
                    <w14:schemeClr w14:val="tx1"/>
                  </w14:solidFill>
                </w14:textFill>
              </w:rPr>
            </w:pPr>
          </w:p>
        </w:tc>
      </w:tr>
    </w:tbl>
    <w:p w14:paraId="53AF34E5">
      <w:pPr>
        <w:ind w:left="960" w:hanging="960" w:hangingChars="300"/>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sectPr>
          <w:footerReference r:id="rId3" w:type="default"/>
          <w:footnotePr>
            <w:numFmt w:val="decimal"/>
          </w:footnotePr>
          <w:pgSz w:w="11900" w:h="16840"/>
          <w:pgMar w:top="1701" w:right="1474" w:bottom="1701" w:left="1587" w:header="974" w:footer="1055" w:gutter="0"/>
          <w:pgNumType w:fmt="numberInDash"/>
          <w:cols w:space="720" w:num="1"/>
          <w:rtlGutter w:val="0"/>
          <w:docGrid w:linePitch="360" w:charSpace="0"/>
        </w:sectPr>
      </w:pPr>
      <w:r>
        <w:rPr>
          <w:rFonts w:hint="eastAsia" w:ascii="仿宋_GB2312" w:hAnsi="仿宋_GB2312" w:eastAsia="仿宋_GB2312" w:cs="仿宋_GB2312"/>
          <w:b w:val="0"/>
          <w:bCs/>
          <w:color w:val="000000" w:themeColor="text1"/>
          <w:spacing w:val="0"/>
          <w:w w:val="100"/>
          <w:kern w:val="2"/>
          <w:position w:val="0"/>
          <w:sz w:val="32"/>
          <w:szCs w:val="32"/>
          <w:u w:val="none"/>
          <w:shd w:val="clear" w:color="auto" w:fill="auto"/>
          <w:lang w:val="en-US" w:eastAsia="zh-CN" w:bidi="zh-TW"/>
          <w14:textFill>
            <w14:solidFill>
              <w14:schemeClr w14:val="tx1"/>
            </w14:solidFill>
          </w14:textFill>
        </w:rPr>
        <w:t>说明：已完成改造任务的区市，不做具体要求，可根据当地实际自行改造。</w:t>
      </w:r>
    </w:p>
    <w:p w14:paraId="3B37A3AE">
      <w:pPr>
        <w:spacing w:before="100" w:line="224" w:lineRule="auto"/>
        <w:ind w:left="629"/>
        <w:rPr>
          <w:rFonts w:hint="eastAsia" w:ascii="仿宋" w:hAnsi="仿宋" w:eastAsia="仿宋" w:cs="仿宋"/>
          <w:b w:val="0"/>
          <w:bCs w:val="0"/>
          <w:spacing w:val="4"/>
          <w:sz w:val="32"/>
          <w:szCs w:val="32"/>
        </w:rPr>
      </w:pPr>
    </w:p>
    <w:p w14:paraId="26A1A0C3">
      <w:pPr>
        <w:spacing w:before="100" w:line="224" w:lineRule="auto"/>
        <w:ind w:left="629"/>
        <w:rPr>
          <w:rFonts w:hint="eastAsia" w:ascii="仿宋" w:hAnsi="仿宋" w:eastAsia="仿宋" w:cs="仿宋"/>
          <w:b w:val="0"/>
          <w:bCs w:val="0"/>
          <w:spacing w:val="4"/>
          <w:sz w:val="32"/>
          <w:szCs w:val="32"/>
        </w:rPr>
      </w:pPr>
    </w:p>
    <w:p w14:paraId="71DADB71">
      <w:pPr>
        <w:spacing w:before="100" w:line="224" w:lineRule="auto"/>
        <w:ind w:left="629"/>
        <w:rPr>
          <w:rFonts w:ascii="Arial"/>
          <w:sz w:val="21"/>
        </w:rPr>
      </w:pPr>
      <w:r>
        <w:rPr>
          <w:rFonts w:hint="eastAsia" w:ascii="仿宋" w:hAnsi="仿宋" w:eastAsia="仿宋" w:cs="仿宋"/>
          <w:b w:val="0"/>
          <w:bCs w:val="0"/>
          <w:spacing w:val="4"/>
          <w:sz w:val="32"/>
          <w:szCs w:val="32"/>
        </w:rPr>
        <w:t>附件</w:t>
      </w:r>
      <w:r>
        <w:rPr>
          <w:rFonts w:hint="eastAsia" w:ascii="仿宋" w:hAnsi="仿宋" w:eastAsia="仿宋" w:cs="仿宋"/>
          <w:b w:val="0"/>
          <w:bCs w:val="0"/>
          <w:spacing w:val="4"/>
          <w:sz w:val="32"/>
          <w:szCs w:val="32"/>
          <w:lang w:val="en-US" w:eastAsia="zh-CN"/>
        </w:rPr>
        <w:t>2</w:t>
      </w:r>
    </w:p>
    <w:p w14:paraId="1781EBDC">
      <w:pPr>
        <w:spacing w:before="140" w:line="219" w:lineRule="auto"/>
        <w:ind w:left="3011"/>
        <w:rPr>
          <w:rFonts w:ascii="宋体" w:hAnsi="宋体" w:eastAsia="宋体" w:cs="宋体"/>
          <w:sz w:val="43"/>
          <w:szCs w:val="43"/>
        </w:rPr>
      </w:pPr>
      <w:r>
        <w:rPr>
          <w:rFonts w:ascii="宋体" w:hAnsi="宋体" w:eastAsia="宋体" w:cs="宋体"/>
          <w:b/>
          <w:bCs/>
          <w:spacing w:val="2"/>
          <w:sz w:val="43"/>
          <w:szCs w:val="43"/>
        </w:rPr>
        <w:t>山东省困难重度残疾人家庭无障碍改造指导目录</w:t>
      </w:r>
    </w:p>
    <w:p w14:paraId="38A485B9">
      <w:pPr>
        <w:spacing w:before="1"/>
      </w:pPr>
    </w:p>
    <w:tbl>
      <w:tblPr>
        <w:tblStyle w:val="25"/>
        <w:tblW w:w="152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94"/>
        <w:gridCol w:w="1624"/>
        <w:gridCol w:w="8329"/>
        <w:gridCol w:w="3673"/>
      </w:tblGrid>
      <w:tr w14:paraId="38F82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594" w:type="dxa"/>
            <w:vAlign w:val="top"/>
          </w:tcPr>
          <w:p w14:paraId="4DC5F551">
            <w:pPr>
              <w:pStyle w:val="24"/>
              <w:spacing w:before="172" w:line="219" w:lineRule="auto"/>
              <w:ind w:left="229"/>
            </w:pPr>
            <w:r>
              <w:rPr>
                <w:b/>
                <w:bCs/>
              </w:rPr>
              <w:t>残疾类别</w:t>
            </w:r>
          </w:p>
        </w:tc>
        <w:tc>
          <w:tcPr>
            <w:tcW w:w="1624" w:type="dxa"/>
            <w:vAlign w:val="top"/>
          </w:tcPr>
          <w:p w14:paraId="103A523A">
            <w:pPr>
              <w:pStyle w:val="24"/>
              <w:spacing w:before="172" w:line="219" w:lineRule="auto"/>
              <w:ind w:left="145"/>
            </w:pPr>
            <w:r>
              <w:rPr>
                <w:b/>
                <w:bCs/>
                <w:spacing w:val="-3"/>
              </w:rPr>
              <w:t>改造部位</w:t>
            </w:r>
          </w:p>
        </w:tc>
        <w:tc>
          <w:tcPr>
            <w:tcW w:w="8329" w:type="dxa"/>
            <w:vAlign w:val="top"/>
          </w:tcPr>
          <w:p w14:paraId="14C998E5">
            <w:pPr>
              <w:pStyle w:val="24"/>
              <w:spacing w:before="172" w:line="219" w:lineRule="auto"/>
              <w:ind w:left="2606"/>
            </w:pPr>
            <w:r>
              <w:rPr>
                <w:b/>
                <w:bCs/>
                <w:spacing w:val="1"/>
              </w:rPr>
              <w:t>工程改造类项目(必选)</w:t>
            </w:r>
          </w:p>
        </w:tc>
        <w:tc>
          <w:tcPr>
            <w:tcW w:w="3673" w:type="dxa"/>
            <w:vAlign w:val="top"/>
          </w:tcPr>
          <w:p w14:paraId="3749002A">
            <w:pPr>
              <w:pStyle w:val="24"/>
              <w:spacing w:before="172" w:line="219" w:lineRule="auto"/>
              <w:ind w:left="211"/>
            </w:pPr>
            <w:r>
              <w:rPr>
                <w:b/>
                <w:bCs/>
                <w:spacing w:val="1"/>
              </w:rPr>
              <w:t>设施设备类项目(可选)</w:t>
            </w:r>
          </w:p>
        </w:tc>
      </w:tr>
      <w:tr w14:paraId="073A1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8" w:hRule="atLeast"/>
        </w:trPr>
        <w:tc>
          <w:tcPr>
            <w:tcW w:w="1594" w:type="dxa"/>
            <w:vMerge w:val="restart"/>
            <w:tcBorders>
              <w:bottom w:val="nil"/>
            </w:tcBorders>
            <w:vAlign w:val="top"/>
          </w:tcPr>
          <w:p w14:paraId="2E5049EE">
            <w:pPr>
              <w:spacing w:line="252" w:lineRule="auto"/>
              <w:rPr>
                <w:rFonts w:ascii="Arial"/>
                <w:sz w:val="24"/>
                <w:szCs w:val="24"/>
              </w:rPr>
            </w:pPr>
          </w:p>
          <w:p w14:paraId="36818DD1">
            <w:pPr>
              <w:spacing w:line="252" w:lineRule="auto"/>
              <w:rPr>
                <w:rFonts w:ascii="Arial"/>
                <w:sz w:val="24"/>
                <w:szCs w:val="24"/>
              </w:rPr>
            </w:pPr>
          </w:p>
          <w:p w14:paraId="17DA8572">
            <w:pPr>
              <w:spacing w:line="252" w:lineRule="auto"/>
              <w:rPr>
                <w:rFonts w:ascii="Arial"/>
                <w:sz w:val="24"/>
                <w:szCs w:val="24"/>
              </w:rPr>
            </w:pPr>
          </w:p>
          <w:p w14:paraId="0F20F81A">
            <w:pPr>
              <w:spacing w:line="252" w:lineRule="auto"/>
              <w:rPr>
                <w:rFonts w:ascii="Arial"/>
                <w:sz w:val="24"/>
                <w:szCs w:val="24"/>
              </w:rPr>
            </w:pPr>
          </w:p>
          <w:p w14:paraId="76568D88">
            <w:pPr>
              <w:spacing w:line="253" w:lineRule="auto"/>
              <w:rPr>
                <w:rFonts w:ascii="Arial"/>
                <w:sz w:val="24"/>
                <w:szCs w:val="24"/>
              </w:rPr>
            </w:pPr>
          </w:p>
          <w:p w14:paraId="558E1A6F">
            <w:pPr>
              <w:spacing w:line="253" w:lineRule="auto"/>
              <w:rPr>
                <w:rFonts w:ascii="Arial"/>
                <w:sz w:val="24"/>
                <w:szCs w:val="24"/>
              </w:rPr>
            </w:pPr>
          </w:p>
          <w:p w14:paraId="215EE70C">
            <w:pPr>
              <w:spacing w:line="253" w:lineRule="auto"/>
              <w:rPr>
                <w:rFonts w:ascii="Arial"/>
                <w:sz w:val="24"/>
                <w:szCs w:val="24"/>
              </w:rPr>
            </w:pPr>
          </w:p>
          <w:p w14:paraId="62151727">
            <w:pPr>
              <w:spacing w:line="253" w:lineRule="auto"/>
              <w:rPr>
                <w:rFonts w:ascii="Arial"/>
                <w:sz w:val="24"/>
                <w:szCs w:val="24"/>
              </w:rPr>
            </w:pPr>
          </w:p>
          <w:p w14:paraId="75C2815D">
            <w:pPr>
              <w:spacing w:line="253" w:lineRule="auto"/>
              <w:rPr>
                <w:rFonts w:ascii="Arial"/>
                <w:sz w:val="24"/>
                <w:szCs w:val="24"/>
              </w:rPr>
            </w:pPr>
          </w:p>
          <w:p w14:paraId="6C40488B">
            <w:pPr>
              <w:spacing w:line="253" w:lineRule="auto"/>
              <w:rPr>
                <w:rFonts w:ascii="Arial"/>
                <w:sz w:val="24"/>
                <w:szCs w:val="24"/>
              </w:rPr>
            </w:pPr>
          </w:p>
          <w:p w14:paraId="6C960C7F">
            <w:pPr>
              <w:pStyle w:val="24"/>
              <w:spacing w:before="91" w:line="220" w:lineRule="auto"/>
              <w:ind w:left="225"/>
              <w:rPr>
                <w:sz w:val="24"/>
                <w:szCs w:val="24"/>
              </w:rPr>
            </w:pPr>
            <w:r>
              <w:rPr>
                <w:spacing w:val="3"/>
                <w:sz w:val="24"/>
                <w:szCs w:val="24"/>
              </w:rPr>
              <w:t>肢体残疾</w:t>
            </w:r>
          </w:p>
        </w:tc>
        <w:tc>
          <w:tcPr>
            <w:tcW w:w="1624" w:type="dxa"/>
            <w:vAlign w:val="center"/>
          </w:tcPr>
          <w:p w14:paraId="7BDFCF30">
            <w:pPr>
              <w:pStyle w:val="24"/>
              <w:spacing w:before="91" w:line="219" w:lineRule="auto"/>
              <w:jc w:val="center"/>
              <w:rPr>
                <w:rFonts w:hint="eastAsia" w:ascii="仿宋_GB2312" w:hAnsi="仿宋_GB2312" w:eastAsia="仿宋_GB2312" w:cs="仿宋_GB2312"/>
                <w:spacing w:val="2"/>
                <w:sz w:val="24"/>
                <w:szCs w:val="24"/>
              </w:rPr>
            </w:pPr>
            <w:r>
              <w:rPr>
                <w:rFonts w:hint="eastAsia" w:ascii="仿宋_GB2312" w:hAnsi="仿宋_GB2312" w:eastAsia="仿宋_GB2312" w:cs="仿宋_GB2312"/>
                <w:spacing w:val="2"/>
                <w:sz w:val="24"/>
                <w:szCs w:val="24"/>
              </w:rPr>
              <w:t>出入口</w:t>
            </w:r>
          </w:p>
          <w:p w14:paraId="0148F5C8">
            <w:pPr>
              <w:pStyle w:val="24"/>
              <w:spacing w:before="91" w:line="219"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改造</w:t>
            </w:r>
          </w:p>
        </w:tc>
        <w:tc>
          <w:tcPr>
            <w:tcW w:w="8329" w:type="dxa"/>
            <w:vAlign w:val="top"/>
          </w:tcPr>
          <w:p w14:paraId="04ED0246">
            <w:pPr>
              <w:pStyle w:val="24"/>
              <w:spacing w:before="151" w:line="241" w:lineRule="auto"/>
              <w:ind w:left="12" w:right="57"/>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坡道改造，门铃改造，安装安全护栏，便携式斜坡板，智能门锁，升</w:t>
            </w:r>
            <w:r>
              <w:rPr>
                <w:rFonts w:hint="eastAsia" w:ascii="仿宋_GB2312" w:hAnsi="仿宋_GB2312" w:eastAsia="仿宋_GB2312" w:cs="仿宋_GB2312"/>
                <w:spacing w:val="13"/>
                <w:sz w:val="24"/>
                <w:szCs w:val="24"/>
              </w:rPr>
              <w:t xml:space="preserve"> </w:t>
            </w:r>
            <w:r>
              <w:rPr>
                <w:rFonts w:hint="eastAsia" w:ascii="仿宋_GB2312" w:hAnsi="仿宋_GB2312" w:eastAsia="仿宋_GB2312" w:cs="仿宋_GB2312"/>
                <w:spacing w:val="-1"/>
                <w:sz w:val="24"/>
                <w:szCs w:val="24"/>
              </w:rPr>
              <w:t>降机，轨道式电梯等。</w:t>
            </w:r>
          </w:p>
        </w:tc>
        <w:tc>
          <w:tcPr>
            <w:tcW w:w="3673" w:type="dxa"/>
            <w:vMerge w:val="restart"/>
            <w:tcBorders>
              <w:bottom w:val="nil"/>
            </w:tcBorders>
            <w:vAlign w:val="top"/>
          </w:tcPr>
          <w:p w14:paraId="3A634EB7">
            <w:pPr>
              <w:spacing w:line="241" w:lineRule="auto"/>
              <w:rPr>
                <w:rFonts w:hint="eastAsia" w:ascii="仿宋_GB2312" w:hAnsi="仿宋_GB2312" w:eastAsia="仿宋_GB2312" w:cs="仿宋_GB2312"/>
                <w:sz w:val="24"/>
                <w:szCs w:val="24"/>
              </w:rPr>
            </w:pPr>
          </w:p>
          <w:p w14:paraId="77548675">
            <w:pPr>
              <w:spacing w:line="241" w:lineRule="auto"/>
              <w:rPr>
                <w:rFonts w:hint="eastAsia" w:ascii="仿宋_GB2312" w:hAnsi="仿宋_GB2312" w:eastAsia="仿宋_GB2312" w:cs="仿宋_GB2312"/>
                <w:sz w:val="24"/>
                <w:szCs w:val="24"/>
              </w:rPr>
            </w:pPr>
          </w:p>
          <w:p w14:paraId="55D614FB">
            <w:pPr>
              <w:spacing w:line="241" w:lineRule="auto"/>
              <w:rPr>
                <w:rFonts w:hint="eastAsia" w:ascii="仿宋_GB2312" w:hAnsi="仿宋_GB2312" w:eastAsia="仿宋_GB2312" w:cs="仿宋_GB2312"/>
                <w:sz w:val="24"/>
                <w:szCs w:val="24"/>
              </w:rPr>
            </w:pPr>
          </w:p>
          <w:p w14:paraId="58140069">
            <w:pPr>
              <w:spacing w:line="241" w:lineRule="auto"/>
              <w:rPr>
                <w:rFonts w:hint="eastAsia" w:ascii="仿宋_GB2312" w:hAnsi="仿宋_GB2312" w:eastAsia="仿宋_GB2312" w:cs="仿宋_GB2312"/>
                <w:sz w:val="24"/>
                <w:szCs w:val="24"/>
              </w:rPr>
            </w:pPr>
          </w:p>
          <w:p w14:paraId="44376665">
            <w:pPr>
              <w:spacing w:line="241" w:lineRule="auto"/>
              <w:rPr>
                <w:rFonts w:hint="eastAsia" w:ascii="仿宋_GB2312" w:hAnsi="仿宋_GB2312" w:eastAsia="仿宋_GB2312" w:cs="仿宋_GB2312"/>
                <w:sz w:val="24"/>
                <w:szCs w:val="24"/>
              </w:rPr>
            </w:pPr>
          </w:p>
          <w:p w14:paraId="617CDD82">
            <w:pPr>
              <w:pStyle w:val="24"/>
              <w:spacing w:before="91" w:line="249" w:lineRule="auto"/>
              <w:ind w:left="8"/>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护理床，多功能床边桌，防褥</w:t>
            </w:r>
            <w:r>
              <w:rPr>
                <w:rFonts w:hint="eastAsia" w:ascii="仿宋_GB2312" w:hAnsi="仿宋_GB2312" w:eastAsia="仿宋_GB2312" w:cs="仿宋_GB2312"/>
                <w:spacing w:val="5"/>
                <w:sz w:val="24"/>
                <w:szCs w:val="24"/>
              </w:rPr>
              <w:t xml:space="preserve"> </w:t>
            </w:r>
            <w:r>
              <w:rPr>
                <w:rFonts w:hint="eastAsia" w:ascii="仿宋_GB2312" w:hAnsi="仿宋_GB2312" w:eastAsia="仿宋_GB2312" w:cs="仿宋_GB2312"/>
                <w:spacing w:val="-2"/>
                <w:sz w:val="24"/>
                <w:szCs w:val="24"/>
              </w:rPr>
              <w:t>疮坐垫、床垫，移乘板；防抖</w:t>
            </w:r>
            <w:r>
              <w:rPr>
                <w:rFonts w:hint="eastAsia" w:ascii="仿宋_GB2312" w:hAnsi="仿宋_GB2312" w:eastAsia="仿宋_GB2312" w:cs="仿宋_GB2312"/>
                <w:spacing w:val="11"/>
                <w:sz w:val="24"/>
                <w:szCs w:val="24"/>
              </w:rPr>
              <w:t xml:space="preserve"> </w:t>
            </w:r>
            <w:r>
              <w:rPr>
                <w:rFonts w:hint="eastAsia" w:ascii="仿宋_GB2312" w:hAnsi="仿宋_GB2312" w:eastAsia="仿宋_GB2312" w:cs="仿宋_GB2312"/>
                <w:sz w:val="24"/>
                <w:szCs w:val="24"/>
              </w:rPr>
              <w:t>勺，多功能单手切菜器；助行</w:t>
            </w:r>
            <w:r>
              <w:rPr>
                <w:rFonts w:hint="eastAsia" w:ascii="仿宋_GB2312" w:hAnsi="仿宋_GB2312" w:eastAsia="仿宋_GB2312" w:cs="仿宋_GB2312"/>
                <w:spacing w:val="8"/>
                <w:sz w:val="24"/>
                <w:szCs w:val="24"/>
              </w:rPr>
              <w:t xml:space="preserve"> </w:t>
            </w:r>
            <w:r>
              <w:rPr>
                <w:rFonts w:hint="eastAsia" w:ascii="仿宋_GB2312" w:hAnsi="仿宋_GB2312" w:eastAsia="仿宋_GB2312" w:cs="仿宋_GB2312"/>
                <w:spacing w:val="1"/>
                <w:sz w:val="24"/>
                <w:szCs w:val="24"/>
              </w:rPr>
              <w:t>器，轮椅，手摇三轮车；移动</w:t>
            </w:r>
            <w:r>
              <w:rPr>
                <w:rFonts w:hint="eastAsia" w:ascii="仿宋_GB2312" w:hAnsi="仿宋_GB2312" w:eastAsia="仿宋_GB2312" w:cs="仿宋_GB2312"/>
                <w:sz w:val="24"/>
                <w:szCs w:val="24"/>
              </w:rPr>
              <w:t xml:space="preserve"> 洗浴设备，浴床，浴凳，防滑</w:t>
            </w:r>
            <w:r>
              <w:rPr>
                <w:rFonts w:hint="eastAsia" w:ascii="仿宋_GB2312" w:hAnsi="仿宋_GB2312" w:eastAsia="仿宋_GB2312" w:cs="仿宋_GB2312"/>
                <w:spacing w:val="8"/>
                <w:sz w:val="24"/>
                <w:szCs w:val="24"/>
              </w:rPr>
              <w:t xml:space="preserve"> </w:t>
            </w:r>
            <w:r>
              <w:rPr>
                <w:rFonts w:hint="eastAsia" w:ascii="仿宋_GB2312" w:hAnsi="仿宋_GB2312" w:eastAsia="仿宋_GB2312" w:cs="仿宋_GB2312"/>
                <w:sz w:val="24"/>
                <w:szCs w:val="24"/>
              </w:rPr>
              <w:t>垫，洗浴辅助用具，失禁排泄</w:t>
            </w:r>
            <w:r>
              <w:rPr>
                <w:rFonts w:hint="eastAsia" w:ascii="仿宋_GB2312" w:hAnsi="仿宋_GB2312" w:eastAsia="仿宋_GB2312" w:cs="仿宋_GB2312"/>
                <w:spacing w:val="5"/>
                <w:sz w:val="24"/>
                <w:szCs w:val="24"/>
              </w:rPr>
              <w:t xml:space="preserve"> </w:t>
            </w:r>
            <w:r>
              <w:rPr>
                <w:rFonts w:hint="eastAsia" w:ascii="仿宋_GB2312" w:hAnsi="仿宋_GB2312" w:eastAsia="仿宋_GB2312" w:cs="仿宋_GB2312"/>
                <w:sz w:val="24"/>
                <w:szCs w:val="24"/>
              </w:rPr>
              <w:t>辅助用具，马桶增高器，坐便</w:t>
            </w:r>
            <w:r>
              <w:rPr>
                <w:rFonts w:hint="eastAsia" w:ascii="仿宋_GB2312" w:hAnsi="仿宋_GB2312" w:eastAsia="仿宋_GB2312" w:cs="仿宋_GB2312"/>
                <w:spacing w:val="7"/>
                <w:sz w:val="24"/>
                <w:szCs w:val="24"/>
              </w:rPr>
              <w:t xml:space="preserve"> </w:t>
            </w:r>
            <w:r>
              <w:rPr>
                <w:rFonts w:hint="eastAsia" w:ascii="仿宋_GB2312" w:hAnsi="仿宋_GB2312" w:eastAsia="仿宋_GB2312" w:cs="仿宋_GB2312"/>
                <w:spacing w:val="2"/>
                <w:sz w:val="24"/>
                <w:szCs w:val="24"/>
              </w:rPr>
              <w:t>椅等。</w:t>
            </w:r>
          </w:p>
        </w:tc>
      </w:tr>
      <w:tr w14:paraId="37006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1594" w:type="dxa"/>
            <w:vMerge w:val="continue"/>
            <w:tcBorders>
              <w:top w:val="nil"/>
              <w:bottom w:val="nil"/>
            </w:tcBorders>
            <w:vAlign w:val="top"/>
          </w:tcPr>
          <w:p w14:paraId="0641ECE0">
            <w:pPr>
              <w:rPr>
                <w:rFonts w:ascii="Arial"/>
                <w:sz w:val="24"/>
                <w:szCs w:val="24"/>
              </w:rPr>
            </w:pPr>
          </w:p>
        </w:tc>
        <w:tc>
          <w:tcPr>
            <w:tcW w:w="1624" w:type="dxa"/>
            <w:vAlign w:val="center"/>
          </w:tcPr>
          <w:p w14:paraId="01DC004C">
            <w:pPr>
              <w:pStyle w:val="24"/>
              <w:spacing w:before="91" w:line="219"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卧室改造</w:t>
            </w:r>
          </w:p>
        </w:tc>
        <w:tc>
          <w:tcPr>
            <w:tcW w:w="8329" w:type="dxa"/>
            <w:vAlign w:val="top"/>
          </w:tcPr>
          <w:p w14:paraId="67AC998E">
            <w:pPr>
              <w:pStyle w:val="24"/>
              <w:spacing w:before="142" w:line="238" w:lineRule="auto"/>
              <w:ind w:left="12" w:right="57"/>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安装床边护栏，安装导轨式吊架，智能窗帘改造，起身绳梯或多功能</w:t>
            </w:r>
            <w:r>
              <w:rPr>
                <w:rFonts w:hint="eastAsia" w:ascii="仿宋_GB2312" w:hAnsi="仿宋_GB2312" w:eastAsia="仿宋_GB2312" w:cs="仿宋_GB2312"/>
                <w:spacing w:val="13"/>
                <w:sz w:val="24"/>
                <w:szCs w:val="24"/>
              </w:rPr>
              <w:t xml:space="preserve"> </w:t>
            </w:r>
            <w:r>
              <w:rPr>
                <w:rFonts w:hint="eastAsia" w:ascii="仿宋_GB2312" w:hAnsi="仿宋_GB2312" w:eastAsia="仿宋_GB2312" w:cs="仿宋_GB2312"/>
                <w:sz w:val="24"/>
                <w:szCs w:val="24"/>
              </w:rPr>
              <w:t>人体移位机等。</w:t>
            </w:r>
          </w:p>
        </w:tc>
        <w:tc>
          <w:tcPr>
            <w:tcW w:w="3673" w:type="dxa"/>
            <w:vMerge w:val="continue"/>
            <w:tcBorders>
              <w:top w:val="nil"/>
              <w:bottom w:val="nil"/>
            </w:tcBorders>
            <w:vAlign w:val="top"/>
          </w:tcPr>
          <w:p w14:paraId="060CCE40">
            <w:pPr>
              <w:rPr>
                <w:rFonts w:hint="eastAsia" w:ascii="仿宋_GB2312" w:hAnsi="仿宋_GB2312" w:eastAsia="仿宋_GB2312" w:cs="仿宋_GB2312"/>
                <w:sz w:val="24"/>
                <w:szCs w:val="24"/>
              </w:rPr>
            </w:pPr>
          </w:p>
        </w:tc>
      </w:tr>
      <w:tr w14:paraId="7D819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8" w:hRule="atLeast"/>
        </w:trPr>
        <w:tc>
          <w:tcPr>
            <w:tcW w:w="1594" w:type="dxa"/>
            <w:vMerge w:val="continue"/>
            <w:tcBorders>
              <w:top w:val="nil"/>
              <w:bottom w:val="nil"/>
            </w:tcBorders>
            <w:vAlign w:val="top"/>
          </w:tcPr>
          <w:p w14:paraId="17C4F9CD">
            <w:pPr>
              <w:rPr>
                <w:rFonts w:ascii="Arial"/>
                <w:sz w:val="24"/>
                <w:szCs w:val="24"/>
              </w:rPr>
            </w:pPr>
          </w:p>
        </w:tc>
        <w:tc>
          <w:tcPr>
            <w:tcW w:w="1624" w:type="dxa"/>
            <w:vAlign w:val="center"/>
          </w:tcPr>
          <w:p w14:paraId="449EF5FD">
            <w:pPr>
              <w:pStyle w:val="24"/>
              <w:spacing w:before="91" w:line="219"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厨房改造</w:t>
            </w:r>
          </w:p>
        </w:tc>
        <w:tc>
          <w:tcPr>
            <w:tcW w:w="8329" w:type="dxa"/>
            <w:vAlign w:val="top"/>
          </w:tcPr>
          <w:p w14:paraId="7442100B">
            <w:pPr>
              <w:pStyle w:val="24"/>
              <w:spacing w:before="154" w:line="232" w:lineRule="auto"/>
              <w:ind w:left="12" w:right="7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灶台橱柜改造，地面防滑处理，自动灭火装置，烟感火灾报警装</w:t>
            </w:r>
            <w:r>
              <w:rPr>
                <w:rFonts w:hint="eastAsia" w:ascii="仿宋_GB2312" w:hAnsi="仿宋_GB2312" w:eastAsia="仿宋_GB2312" w:cs="仿宋_GB2312"/>
                <w:spacing w:val="-1"/>
                <w:sz w:val="24"/>
                <w:szCs w:val="24"/>
              </w:rPr>
              <w:t>置，</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pacing w:val="-1"/>
                <w:sz w:val="24"/>
                <w:szCs w:val="24"/>
              </w:rPr>
              <w:t>燃气泄露报警装置等。</w:t>
            </w:r>
          </w:p>
        </w:tc>
        <w:tc>
          <w:tcPr>
            <w:tcW w:w="3673" w:type="dxa"/>
            <w:vMerge w:val="continue"/>
            <w:tcBorders>
              <w:top w:val="nil"/>
              <w:bottom w:val="nil"/>
            </w:tcBorders>
            <w:vAlign w:val="top"/>
          </w:tcPr>
          <w:p w14:paraId="6282B9F8">
            <w:pPr>
              <w:rPr>
                <w:rFonts w:hint="eastAsia" w:ascii="仿宋_GB2312" w:hAnsi="仿宋_GB2312" w:eastAsia="仿宋_GB2312" w:cs="仿宋_GB2312"/>
                <w:sz w:val="24"/>
                <w:szCs w:val="24"/>
              </w:rPr>
            </w:pPr>
          </w:p>
        </w:tc>
      </w:tr>
      <w:tr w14:paraId="28BA6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1594" w:type="dxa"/>
            <w:vMerge w:val="continue"/>
            <w:tcBorders>
              <w:top w:val="nil"/>
              <w:bottom w:val="nil"/>
            </w:tcBorders>
            <w:vAlign w:val="top"/>
          </w:tcPr>
          <w:p w14:paraId="292A1C87">
            <w:pPr>
              <w:rPr>
                <w:rFonts w:ascii="Arial"/>
                <w:sz w:val="24"/>
                <w:szCs w:val="24"/>
              </w:rPr>
            </w:pPr>
          </w:p>
        </w:tc>
        <w:tc>
          <w:tcPr>
            <w:tcW w:w="1624" w:type="dxa"/>
            <w:vAlign w:val="center"/>
          </w:tcPr>
          <w:p w14:paraId="13DBBCA9">
            <w:pPr>
              <w:pStyle w:val="24"/>
              <w:spacing w:before="91" w:line="219"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卫生间改造</w:t>
            </w:r>
          </w:p>
        </w:tc>
        <w:tc>
          <w:tcPr>
            <w:tcW w:w="8329" w:type="dxa"/>
            <w:vAlign w:val="top"/>
          </w:tcPr>
          <w:p w14:paraId="13964046">
            <w:pPr>
              <w:pStyle w:val="24"/>
              <w:spacing w:before="168" w:line="230" w:lineRule="auto"/>
              <w:ind w:left="12"/>
              <w:rPr>
                <w:rFonts w:hint="eastAsia" w:ascii="仿宋_GB2312" w:hAnsi="仿宋_GB2312" w:eastAsia="仿宋_GB2312" w:cs="仿宋_GB2312"/>
                <w:sz w:val="24"/>
                <w:szCs w:val="24"/>
              </w:rPr>
            </w:pPr>
            <w:r>
              <w:rPr>
                <w:rFonts w:hint="eastAsia" w:ascii="仿宋_GB2312" w:hAnsi="仿宋_GB2312" w:eastAsia="仿宋_GB2312" w:cs="仿宋_GB2312"/>
                <w:spacing w:val="-7"/>
                <w:sz w:val="24"/>
                <w:szCs w:val="24"/>
              </w:rPr>
              <w:t>地面防滑处理，安装座便器，安装洗浴凳、洗脸台、自动感应水龙头；</w:t>
            </w:r>
            <w:r>
              <w:rPr>
                <w:rFonts w:hint="eastAsia" w:ascii="仿宋_GB2312" w:hAnsi="仿宋_GB2312" w:eastAsia="仿宋_GB2312" w:cs="仿宋_GB2312"/>
                <w:spacing w:val="7"/>
                <w:sz w:val="24"/>
                <w:szCs w:val="24"/>
              </w:rPr>
              <w:t xml:space="preserve"> </w:t>
            </w:r>
            <w:r>
              <w:rPr>
                <w:rFonts w:hint="eastAsia" w:ascii="仿宋_GB2312" w:hAnsi="仿宋_GB2312" w:eastAsia="仿宋_GB2312" w:cs="仿宋_GB2312"/>
                <w:spacing w:val="-4"/>
                <w:sz w:val="24"/>
                <w:szCs w:val="24"/>
              </w:rPr>
              <w:t>安装低位或活动式淋浴装置，安装热水器/太阳能沐浴屋等。</w:t>
            </w:r>
          </w:p>
        </w:tc>
        <w:tc>
          <w:tcPr>
            <w:tcW w:w="3673" w:type="dxa"/>
            <w:vMerge w:val="continue"/>
            <w:tcBorders>
              <w:top w:val="nil"/>
              <w:bottom w:val="nil"/>
            </w:tcBorders>
            <w:vAlign w:val="top"/>
          </w:tcPr>
          <w:p w14:paraId="2EF7AFEA">
            <w:pPr>
              <w:rPr>
                <w:rFonts w:hint="eastAsia" w:ascii="仿宋_GB2312" w:hAnsi="仿宋_GB2312" w:eastAsia="仿宋_GB2312" w:cs="仿宋_GB2312"/>
                <w:sz w:val="24"/>
                <w:szCs w:val="24"/>
              </w:rPr>
            </w:pPr>
          </w:p>
        </w:tc>
      </w:tr>
      <w:tr w14:paraId="2BFE0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2" w:hRule="atLeast"/>
        </w:trPr>
        <w:tc>
          <w:tcPr>
            <w:tcW w:w="1594" w:type="dxa"/>
            <w:vMerge w:val="continue"/>
            <w:tcBorders>
              <w:top w:val="nil"/>
            </w:tcBorders>
            <w:vAlign w:val="top"/>
          </w:tcPr>
          <w:p w14:paraId="6B030F9B">
            <w:pPr>
              <w:rPr>
                <w:rFonts w:ascii="Arial"/>
                <w:sz w:val="24"/>
                <w:szCs w:val="24"/>
              </w:rPr>
            </w:pPr>
          </w:p>
        </w:tc>
        <w:tc>
          <w:tcPr>
            <w:tcW w:w="1624" w:type="dxa"/>
            <w:vAlign w:val="center"/>
          </w:tcPr>
          <w:p w14:paraId="1138687A">
            <w:pPr>
              <w:pStyle w:val="24"/>
              <w:spacing w:before="91" w:line="22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13"/>
                <w:sz w:val="24"/>
                <w:szCs w:val="24"/>
              </w:rPr>
              <w:t>通用项目</w:t>
            </w:r>
          </w:p>
        </w:tc>
        <w:tc>
          <w:tcPr>
            <w:tcW w:w="8329" w:type="dxa"/>
            <w:vAlign w:val="top"/>
          </w:tcPr>
          <w:p w14:paraId="458A0D57">
            <w:pPr>
              <w:pStyle w:val="24"/>
              <w:spacing w:before="157" w:line="238" w:lineRule="auto"/>
              <w:ind w:left="12"/>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地面平整，墙面处理，更换/改造窗、助残家具，安</w:t>
            </w:r>
            <w:r>
              <w:rPr>
                <w:rFonts w:hint="eastAsia" w:ascii="仿宋_GB2312" w:hAnsi="仿宋_GB2312" w:eastAsia="仿宋_GB2312" w:cs="仿宋_GB2312"/>
                <w:spacing w:val="-3"/>
                <w:sz w:val="24"/>
                <w:szCs w:val="24"/>
              </w:rPr>
              <w:t>装防护板、护角、</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pacing w:val="-4"/>
                <w:sz w:val="24"/>
                <w:szCs w:val="24"/>
              </w:rPr>
              <w:t>防撞条，房门改造，门槛或室内高低差改造，安装扶手</w:t>
            </w:r>
            <w:r>
              <w:rPr>
                <w:rFonts w:hint="eastAsia" w:ascii="仿宋_GB2312" w:hAnsi="仿宋_GB2312" w:eastAsia="仿宋_GB2312" w:cs="仿宋_GB2312"/>
                <w:spacing w:val="-5"/>
                <w:sz w:val="24"/>
                <w:szCs w:val="24"/>
              </w:rPr>
              <w:t>，改装电器遥</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pacing w:val="-4"/>
                <w:sz w:val="24"/>
                <w:szCs w:val="24"/>
              </w:rPr>
              <w:t>控开关、低位开关，安全插座、水电线路改造，安装可升降晾衣架</w:t>
            </w:r>
          </w:p>
          <w:p w14:paraId="49818D25">
            <w:pPr>
              <w:pStyle w:val="24"/>
              <w:spacing w:before="57" w:line="219" w:lineRule="auto"/>
              <w:ind w:left="1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安装智能音箱、智能灯具、智能插座、报警求助装置</w:t>
            </w:r>
            <w:r>
              <w:rPr>
                <w:rFonts w:hint="eastAsia" w:ascii="仿宋_GB2312" w:hAnsi="仿宋_GB2312" w:eastAsia="仿宋_GB2312" w:cs="仿宋_GB2312"/>
                <w:spacing w:val="-1"/>
                <w:sz w:val="24"/>
                <w:szCs w:val="24"/>
              </w:rPr>
              <w:t>等。</w:t>
            </w:r>
          </w:p>
        </w:tc>
        <w:tc>
          <w:tcPr>
            <w:tcW w:w="3673" w:type="dxa"/>
            <w:vMerge w:val="continue"/>
            <w:tcBorders>
              <w:top w:val="nil"/>
            </w:tcBorders>
            <w:vAlign w:val="top"/>
          </w:tcPr>
          <w:p w14:paraId="421490F5">
            <w:pPr>
              <w:rPr>
                <w:rFonts w:hint="eastAsia" w:ascii="仿宋_GB2312" w:hAnsi="仿宋_GB2312" w:eastAsia="仿宋_GB2312" w:cs="仿宋_GB2312"/>
                <w:sz w:val="24"/>
                <w:szCs w:val="24"/>
              </w:rPr>
            </w:pPr>
          </w:p>
        </w:tc>
      </w:tr>
    </w:tbl>
    <w:p w14:paraId="28F650CE">
      <w:pPr>
        <w:rPr>
          <w:rFonts w:ascii="Arial"/>
          <w:sz w:val="24"/>
          <w:szCs w:val="24"/>
        </w:rPr>
      </w:pPr>
    </w:p>
    <w:p w14:paraId="73EF7EA3">
      <w:pPr>
        <w:rPr>
          <w:rFonts w:ascii="Arial" w:hAnsi="Arial" w:eastAsia="Arial" w:cs="Arial"/>
          <w:sz w:val="24"/>
          <w:szCs w:val="24"/>
        </w:rPr>
        <w:sectPr>
          <w:footerReference r:id="rId4" w:type="default"/>
          <w:pgSz w:w="16850" w:h="11910"/>
          <w:pgMar w:top="1012" w:right="784" w:bottom="1138" w:left="834" w:header="0" w:footer="999" w:gutter="0"/>
          <w:cols w:space="720" w:num="1"/>
        </w:sectPr>
      </w:pPr>
    </w:p>
    <w:tbl>
      <w:tblPr>
        <w:tblStyle w:val="25"/>
        <w:tblpPr w:leftFromText="180" w:rightFromText="180" w:vertAnchor="text" w:horzAnchor="page" w:tblpX="885" w:tblpY="237"/>
        <w:tblOverlap w:val="never"/>
        <w:tblW w:w="1524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73"/>
        <w:gridCol w:w="1729"/>
        <w:gridCol w:w="8065"/>
        <w:gridCol w:w="3682"/>
      </w:tblGrid>
      <w:tr w14:paraId="71E1C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0" w:hRule="atLeast"/>
        </w:trPr>
        <w:tc>
          <w:tcPr>
            <w:tcW w:w="1773" w:type="dxa"/>
            <w:vMerge w:val="restart"/>
            <w:tcBorders>
              <w:bottom w:val="nil"/>
            </w:tcBorders>
            <w:vAlign w:val="center"/>
          </w:tcPr>
          <w:p w14:paraId="34C0FB0F">
            <w:pPr>
              <w:pStyle w:val="24"/>
              <w:spacing w:before="91" w:line="219" w:lineRule="auto"/>
              <w:ind w:firstLine="492"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视力残疾</w:t>
            </w:r>
          </w:p>
        </w:tc>
        <w:tc>
          <w:tcPr>
            <w:tcW w:w="1729" w:type="dxa"/>
            <w:vAlign w:val="center"/>
          </w:tcPr>
          <w:p w14:paraId="109386C1">
            <w:pPr>
              <w:pStyle w:val="24"/>
              <w:spacing w:before="91" w:line="244" w:lineRule="auto"/>
              <w:jc w:val="center"/>
              <w:rPr>
                <w:rFonts w:hint="eastAsia" w:ascii="仿宋_GB2312" w:hAnsi="仿宋_GB2312" w:eastAsia="仿宋_GB2312" w:cs="仿宋_GB2312"/>
                <w:spacing w:val="-12"/>
                <w:sz w:val="24"/>
                <w:szCs w:val="24"/>
              </w:rPr>
            </w:pPr>
            <w:r>
              <w:rPr>
                <w:rFonts w:hint="eastAsia" w:ascii="仿宋_GB2312" w:hAnsi="仿宋_GB2312" w:eastAsia="仿宋_GB2312" w:cs="仿宋_GB2312"/>
                <w:spacing w:val="-12"/>
                <w:sz w:val="24"/>
                <w:szCs w:val="24"/>
              </w:rPr>
              <w:t>出入口</w:t>
            </w:r>
          </w:p>
          <w:p w14:paraId="25E8BEA0">
            <w:pPr>
              <w:pStyle w:val="24"/>
              <w:spacing w:before="91" w:line="244"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12"/>
                <w:sz w:val="24"/>
                <w:szCs w:val="24"/>
              </w:rPr>
              <w:t>改造</w:t>
            </w:r>
          </w:p>
        </w:tc>
        <w:tc>
          <w:tcPr>
            <w:tcW w:w="8065" w:type="dxa"/>
            <w:vAlign w:val="top"/>
          </w:tcPr>
          <w:p w14:paraId="5CC29038">
            <w:pPr>
              <w:pStyle w:val="24"/>
              <w:spacing w:before="236" w:line="219" w:lineRule="auto"/>
              <w:ind w:left="21"/>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坡道改造，盲道，门铃改造，智能门锁等。</w:t>
            </w:r>
          </w:p>
        </w:tc>
        <w:tc>
          <w:tcPr>
            <w:tcW w:w="3682" w:type="dxa"/>
            <w:vMerge w:val="restart"/>
            <w:tcBorders>
              <w:bottom w:val="nil"/>
            </w:tcBorders>
            <w:vAlign w:val="top"/>
          </w:tcPr>
          <w:p w14:paraId="2456D77C">
            <w:pPr>
              <w:spacing w:line="317" w:lineRule="auto"/>
              <w:rPr>
                <w:rFonts w:hint="eastAsia" w:ascii="仿宋_GB2312" w:hAnsi="仿宋_GB2312" w:eastAsia="仿宋_GB2312" w:cs="仿宋_GB2312"/>
                <w:sz w:val="24"/>
                <w:szCs w:val="24"/>
              </w:rPr>
            </w:pPr>
          </w:p>
          <w:p w14:paraId="2E67C606">
            <w:pPr>
              <w:spacing w:line="317" w:lineRule="auto"/>
              <w:rPr>
                <w:rFonts w:hint="eastAsia" w:ascii="仿宋_GB2312" w:hAnsi="仿宋_GB2312" w:eastAsia="仿宋_GB2312" w:cs="仿宋_GB2312"/>
                <w:sz w:val="24"/>
                <w:szCs w:val="24"/>
              </w:rPr>
            </w:pPr>
          </w:p>
          <w:p w14:paraId="15D7B7F6">
            <w:pPr>
              <w:spacing w:line="317" w:lineRule="auto"/>
              <w:rPr>
                <w:rFonts w:hint="eastAsia" w:ascii="仿宋_GB2312" w:hAnsi="仿宋_GB2312" w:eastAsia="仿宋_GB2312" w:cs="仿宋_GB2312"/>
                <w:sz w:val="24"/>
                <w:szCs w:val="24"/>
              </w:rPr>
            </w:pPr>
          </w:p>
          <w:p w14:paraId="09C34CCB">
            <w:pPr>
              <w:pStyle w:val="24"/>
              <w:spacing w:before="91" w:line="244" w:lineRule="auto"/>
              <w:ind w:left="57"/>
              <w:jc w:val="both"/>
              <w:rPr>
                <w:rFonts w:hint="eastAsia" w:ascii="仿宋_GB2312" w:hAnsi="仿宋_GB2312" w:eastAsia="仿宋_GB2312" w:cs="仿宋_GB2312"/>
                <w:sz w:val="24"/>
                <w:szCs w:val="24"/>
              </w:rPr>
            </w:pPr>
            <w:r>
              <w:rPr>
                <w:rFonts w:hint="eastAsia" w:ascii="仿宋_GB2312" w:hAnsi="仿宋_GB2312" w:eastAsia="仿宋_GB2312" w:cs="仿宋_GB2312"/>
                <w:spacing w:val="-22"/>
                <w:sz w:val="24"/>
                <w:szCs w:val="24"/>
              </w:rPr>
              <w:t>盲杖；语音水壶，语音电饭锅，</w:t>
            </w:r>
            <w:r>
              <w:rPr>
                <w:rFonts w:hint="eastAsia" w:ascii="仿宋_GB2312" w:hAnsi="仿宋_GB2312" w:eastAsia="仿宋_GB2312" w:cs="仿宋_GB2312"/>
                <w:spacing w:val="1"/>
                <w:sz w:val="24"/>
                <w:szCs w:val="24"/>
              </w:rPr>
              <w:t xml:space="preserve"> </w:t>
            </w:r>
            <w:r>
              <w:rPr>
                <w:rFonts w:hint="eastAsia" w:ascii="仿宋_GB2312" w:hAnsi="仿宋_GB2312" w:eastAsia="仿宋_GB2312" w:cs="仿宋_GB2312"/>
                <w:spacing w:val="-11"/>
                <w:sz w:val="24"/>
                <w:szCs w:val="24"/>
              </w:rPr>
              <w:t>语音电磁炉，语音燃气灶；听</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pacing w:val="-11"/>
                <w:sz w:val="24"/>
                <w:szCs w:val="24"/>
              </w:rPr>
              <w:t xml:space="preserve">书机、语音报时钟表，语音电 </w:t>
            </w:r>
            <w:r>
              <w:rPr>
                <w:rFonts w:hint="eastAsia" w:ascii="仿宋_GB2312" w:hAnsi="仿宋_GB2312" w:eastAsia="仿宋_GB2312" w:cs="仿宋_GB2312"/>
                <w:spacing w:val="-12"/>
                <w:sz w:val="24"/>
                <w:szCs w:val="24"/>
              </w:rPr>
              <w:t>子计算器；浴凳，防滑垫，安</w:t>
            </w:r>
            <w:r>
              <w:rPr>
                <w:rFonts w:hint="eastAsia" w:ascii="仿宋_GB2312" w:hAnsi="仿宋_GB2312" w:eastAsia="仿宋_GB2312" w:cs="仿宋_GB2312"/>
                <w:spacing w:val="11"/>
                <w:sz w:val="24"/>
                <w:szCs w:val="24"/>
              </w:rPr>
              <w:t xml:space="preserve"> </w:t>
            </w:r>
            <w:r>
              <w:rPr>
                <w:rFonts w:hint="eastAsia" w:ascii="仿宋_GB2312" w:hAnsi="仿宋_GB2312" w:eastAsia="仿宋_GB2312" w:cs="仿宋_GB2312"/>
                <w:spacing w:val="-10"/>
                <w:sz w:val="24"/>
                <w:szCs w:val="24"/>
              </w:rPr>
              <w:t xml:space="preserve">装热水器/太阳能沐浴屋，坐  </w:t>
            </w:r>
            <w:r>
              <w:rPr>
                <w:rFonts w:hint="eastAsia" w:ascii="仿宋_GB2312" w:hAnsi="仿宋_GB2312" w:eastAsia="仿宋_GB2312" w:cs="仿宋_GB2312"/>
                <w:spacing w:val="-7"/>
                <w:sz w:val="24"/>
                <w:szCs w:val="24"/>
              </w:rPr>
              <w:t>便椅等。</w:t>
            </w:r>
          </w:p>
        </w:tc>
      </w:tr>
      <w:tr w14:paraId="1B8B1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1773" w:type="dxa"/>
            <w:vMerge w:val="continue"/>
            <w:tcBorders>
              <w:top w:val="nil"/>
              <w:bottom w:val="nil"/>
            </w:tcBorders>
            <w:vAlign w:val="center"/>
          </w:tcPr>
          <w:p w14:paraId="7D38DDA2">
            <w:pPr>
              <w:jc w:val="center"/>
              <w:rPr>
                <w:rFonts w:hint="eastAsia" w:ascii="仿宋_GB2312" w:hAnsi="仿宋_GB2312" w:eastAsia="仿宋_GB2312" w:cs="仿宋_GB2312"/>
                <w:sz w:val="24"/>
                <w:szCs w:val="24"/>
              </w:rPr>
            </w:pPr>
          </w:p>
        </w:tc>
        <w:tc>
          <w:tcPr>
            <w:tcW w:w="1729" w:type="dxa"/>
            <w:vAlign w:val="center"/>
          </w:tcPr>
          <w:p w14:paraId="6ACABD6E">
            <w:pPr>
              <w:pStyle w:val="24"/>
              <w:spacing w:before="212" w:line="219" w:lineRule="auto"/>
              <w:ind w:left="10"/>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卧室改造</w:t>
            </w:r>
          </w:p>
        </w:tc>
        <w:tc>
          <w:tcPr>
            <w:tcW w:w="8065" w:type="dxa"/>
            <w:vAlign w:val="top"/>
          </w:tcPr>
          <w:p w14:paraId="604BB526">
            <w:pPr>
              <w:pStyle w:val="24"/>
              <w:spacing w:before="212" w:line="219" w:lineRule="auto"/>
              <w:ind w:left="3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智能窗帘等。</w:t>
            </w:r>
          </w:p>
        </w:tc>
        <w:tc>
          <w:tcPr>
            <w:tcW w:w="3682" w:type="dxa"/>
            <w:vMerge w:val="continue"/>
            <w:tcBorders>
              <w:top w:val="nil"/>
              <w:bottom w:val="nil"/>
            </w:tcBorders>
            <w:vAlign w:val="top"/>
          </w:tcPr>
          <w:p w14:paraId="1DB99774">
            <w:pPr>
              <w:rPr>
                <w:rFonts w:hint="eastAsia" w:ascii="仿宋_GB2312" w:hAnsi="仿宋_GB2312" w:eastAsia="仿宋_GB2312" w:cs="仿宋_GB2312"/>
                <w:sz w:val="24"/>
                <w:szCs w:val="24"/>
              </w:rPr>
            </w:pPr>
          </w:p>
        </w:tc>
      </w:tr>
      <w:tr w14:paraId="1EED9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773" w:type="dxa"/>
            <w:vMerge w:val="continue"/>
            <w:tcBorders>
              <w:top w:val="nil"/>
              <w:bottom w:val="nil"/>
            </w:tcBorders>
            <w:vAlign w:val="center"/>
          </w:tcPr>
          <w:p w14:paraId="6EF93DF3">
            <w:pPr>
              <w:jc w:val="center"/>
              <w:rPr>
                <w:rFonts w:hint="eastAsia" w:ascii="仿宋_GB2312" w:hAnsi="仿宋_GB2312" w:eastAsia="仿宋_GB2312" w:cs="仿宋_GB2312"/>
                <w:sz w:val="24"/>
                <w:szCs w:val="24"/>
              </w:rPr>
            </w:pPr>
          </w:p>
        </w:tc>
        <w:tc>
          <w:tcPr>
            <w:tcW w:w="1729" w:type="dxa"/>
            <w:vAlign w:val="center"/>
          </w:tcPr>
          <w:p w14:paraId="639F22C9">
            <w:pPr>
              <w:pStyle w:val="24"/>
              <w:spacing w:before="193" w:line="219" w:lineRule="auto"/>
              <w:ind w:left="10"/>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厨房改造</w:t>
            </w:r>
          </w:p>
        </w:tc>
        <w:tc>
          <w:tcPr>
            <w:tcW w:w="8065" w:type="dxa"/>
            <w:vAlign w:val="top"/>
          </w:tcPr>
          <w:p w14:paraId="289FF997">
            <w:pPr>
              <w:pStyle w:val="24"/>
              <w:spacing w:before="193" w:line="219" w:lineRule="auto"/>
              <w:ind w:left="2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烟感火灾报警装置，燃气泄露报警装置，自动灭火装置</w:t>
            </w:r>
            <w:r>
              <w:rPr>
                <w:rFonts w:hint="eastAsia" w:ascii="仿宋_GB2312" w:hAnsi="仿宋_GB2312" w:eastAsia="仿宋_GB2312" w:cs="仿宋_GB2312"/>
                <w:spacing w:val="-1"/>
                <w:sz w:val="24"/>
                <w:szCs w:val="24"/>
              </w:rPr>
              <w:t>等。</w:t>
            </w:r>
          </w:p>
        </w:tc>
        <w:tc>
          <w:tcPr>
            <w:tcW w:w="3682" w:type="dxa"/>
            <w:vMerge w:val="continue"/>
            <w:tcBorders>
              <w:top w:val="nil"/>
              <w:bottom w:val="nil"/>
            </w:tcBorders>
            <w:vAlign w:val="top"/>
          </w:tcPr>
          <w:p w14:paraId="092E61E1">
            <w:pPr>
              <w:rPr>
                <w:rFonts w:hint="eastAsia" w:ascii="仿宋_GB2312" w:hAnsi="仿宋_GB2312" w:eastAsia="仿宋_GB2312" w:cs="仿宋_GB2312"/>
                <w:sz w:val="24"/>
                <w:szCs w:val="24"/>
              </w:rPr>
            </w:pPr>
          </w:p>
        </w:tc>
      </w:tr>
      <w:tr w14:paraId="280FC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1773" w:type="dxa"/>
            <w:vMerge w:val="continue"/>
            <w:tcBorders>
              <w:top w:val="nil"/>
              <w:bottom w:val="nil"/>
            </w:tcBorders>
            <w:vAlign w:val="center"/>
          </w:tcPr>
          <w:p w14:paraId="3928427C">
            <w:pPr>
              <w:jc w:val="center"/>
              <w:rPr>
                <w:rFonts w:hint="eastAsia" w:ascii="仿宋_GB2312" w:hAnsi="仿宋_GB2312" w:eastAsia="仿宋_GB2312" w:cs="仿宋_GB2312"/>
                <w:sz w:val="24"/>
                <w:szCs w:val="24"/>
              </w:rPr>
            </w:pPr>
          </w:p>
        </w:tc>
        <w:tc>
          <w:tcPr>
            <w:tcW w:w="1729" w:type="dxa"/>
            <w:vAlign w:val="center"/>
          </w:tcPr>
          <w:p w14:paraId="45DC29FE">
            <w:pPr>
              <w:pStyle w:val="24"/>
              <w:spacing w:before="91" w:line="244"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rPr>
              <w:t>卫生间改造</w:t>
            </w:r>
          </w:p>
        </w:tc>
        <w:tc>
          <w:tcPr>
            <w:tcW w:w="8065" w:type="dxa"/>
            <w:vAlign w:val="top"/>
          </w:tcPr>
          <w:p w14:paraId="5FD397F0">
            <w:pPr>
              <w:pStyle w:val="24"/>
              <w:spacing w:before="284" w:line="219" w:lineRule="auto"/>
              <w:ind w:left="1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地面防滑处理，安装坐便器等。</w:t>
            </w:r>
          </w:p>
        </w:tc>
        <w:tc>
          <w:tcPr>
            <w:tcW w:w="3682" w:type="dxa"/>
            <w:vMerge w:val="continue"/>
            <w:tcBorders>
              <w:top w:val="nil"/>
              <w:bottom w:val="nil"/>
            </w:tcBorders>
            <w:vAlign w:val="top"/>
          </w:tcPr>
          <w:p w14:paraId="3E149A1D">
            <w:pPr>
              <w:rPr>
                <w:rFonts w:hint="eastAsia" w:ascii="仿宋_GB2312" w:hAnsi="仿宋_GB2312" w:eastAsia="仿宋_GB2312" w:cs="仿宋_GB2312"/>
                <w:sz w:val="24"/>
                <w:szCs w:val="24"/>
              </w:rPr>
            </w:pPr>
          </w:p>
        </w:tc>
      </w:tr>
      <w:tr w14:paraId="6259A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3" w:hRule="atLeast"/>
        </w:trPr>
        <w:tc>
          <w:tcPr>
            <w:tcW w:w="1773" w:type="dxa"/>
            <w:vMerge w:val="continue"/>
            <w:tcBorders>
              <w:top w:val="nil"/>
            </w:tcBorders>
            <w:vAlign w:val="center"/>
          </w:tcPr>
          <w:p w14:paraId="41E39462">
            <w:pPr>
              <w:jc w:val="center"/>
              <w:rPr>
                <w:rFonts w:hint="eastAsia" w:ascii="仿宋_GB2312" w:hAnsi="仿宋_GB2312" w:eastAsia="仿宋_GB2312" w:cs="仿宋_GB2312"/>
                <w:sz w:val="24"/>
                <w:szCs w:val="24"/>
              </w:rPr>
            </w:pPr>
          </w:p>
        </w:tc>
        <w:tc>
          <w:tcPr>
            <w:tcW w:w="1729" w:type="dxa"/>
            <w:vAlign w:val="center"/>
          </w:tcPr>
          <w:p w14:paraId="78A8C6DF">
            <w:pPr>
              <w:pStyle w:val="24"/>
              <w:spacing w:before="91" w:line="220" w:lineRule="auto"/>
              <w:ind w:firstLine="266" w:firstLineChars="100"/>
              <w:jc w:val="both"/>
              <w:rPr>
                <w:rFonts w:hint="eastAsia" w:ascii="仿宋_GB2312" w:hAnsi="仿宋_GB2312" w:eastAsia="仿宋_GB2312" w:cs="仿宋_GB2312"/>
                <w:sz w:val="24"/>
                <w:szCs w:val="24"/>
              </w:rPr>
            </w:pPr>
            <w:r>
              <w:rPr>
                <w:rFonts w:hint="eastAsia" w:ascii="仿宋_GB2312" w:hAnsi="仿宋_GB2312" w:eastAsia="仿宋_GB2312" w:cs="仿宋_GB2312"/>
                <w:spacing w:val="13"/>
                <w:sz w:val="24"/>
                <w:szCs w:val="24"/>
              </w:rPr>
              <w:t>通用项目</w:t>
            </w:r>
          </w:p>
        </w:tc>
        <w:tc>
          <w:tcPr>
            <w:tcW w:w="8065" w:type="dxa"/>
            <w:vAlign w:val="top"/>
          </w:tcPr>
          <w:p w14:paraId="403E2F51">
            <w:pPr>
              <w:pStyle w:val="24"/>
              <w:spacing w:before="165" w:line="238" w:lineRule="auto"/>
              <w:ind w:left="31" w:firstLine="9"/>
              <w:jc w:val="both"/>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地面平整，墙面处理，更换/改造窗、助残家具，安装扶手，改装电器</w:t>
            </w:r>
            <w:r>
              <w:rPr>
                <w:rFonts w:hint="eastAsia" w:ascii="仿宋_GB2312" w:hAnsi="仿宋_GB2312" w:eastAsia="仿宋_GB2312" w:cs="仿宋_GB2312"/>
                <w:spacing w:val="4"/>
                <w:sz w:val="24"/>
                <w:szCs w:val="24"/>
              </w:rPr>
              <w:t xml:space="preserve"> </w:t>
            </w:r>
            <w:r>
              <w:rPr>
                <w:rFonts w:hint="eastAsia" w:ascii="仿宋_GB2312" w:hAnsi="仿宋_GB2312" w:eastAsia="仿宋_GB2312" w:cs="仿宋_GB2312"/>
                <w:sz w:val="24"/>
                <w:szCs w:val="24"/>
              </w:rPr>
              <w:t>遥控开关，水电线路改造、盲人读屏软件，报警求助装置，安装智能</w:t>
            </w:r>
            <w:r>
              <w:rPr>
                <w:rFonts w:hint="eastAsia" w:ascii="仿宋_GB2312" w:hAnsi="仿宋_GB2312" w:eastAsia="仿宋_GB2312" w:cs="仿宋_GB2312"/>
                <w:spacing w:val="3"/>
                <w:sz w:val="24"/>
                <w:szCs w:val="24"/>
              </w:rPr>
              <w:t xml:space="preserve"> </w:t>
            </w:r>
            <w:r>
              <w:rPr>
                <w:rFonts w:hint="eastAsia" w:ascii="仿宋_GB2312" w:hAnsi="仿宋_GB2312" w:eastAsia="仿宋_GB2312" w:cs="仿宋_GB2312"/>
                <w:spacing w:val="1"/>
                <w:sz w:val="24"/>
                <w:szCs w:val="24"/>
              </w:rPr>
              <w:t>音箱、智能灯具、智能插座等。</w:t>
            </w:r>
          </w:p>
        </w:tc>
        <w:tc>
          <w:tcPr>
            <w:tcW w:w="3682" w:type="dxa"/>
            <w:vMerge w:val="continue"/>
            <w:tcBorders>
              <w:top w:val="nil"/>
            </w:tcBorders>
            <w:vAlign w:val="top"/>
          </w:tcPr>
          <w:p w14:paraId="6DD3355F">
            <w:pPr>
              <w:rPr>
                <w:rFonts w:hint="eastAsia" w:ascii="仿宋_GB2312" w:hAnsi="仿宋_GB2312" w:eastAsia="仿宋_GB2312" w:cs="仿宋_GB2312"/>
                <w:sz w:val="24"/>
                <w:szCs w:val="24"/>
              </w:rPr>
            </w:pPr>
          </w:p>
        </w:tc>
      </w:tr>
      <w:tr w14:paraId="5839F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3" w:hRule="atLeast"/>
        </w:trPr>
        <w:tc>
          <w:tcPr>
            <w:tcW w:w="1773" w:type="dxa"/>
            <w:vAlign w:val="center"/>
          </w:tcPr>
          <w:p w14:paraId="6BB1C600">
            <w:pPr>
              <w:pStyle w:val="24"/>
              <w:spacing w:before="123" w:line="216" w:lineRule="auto"/>
              <w:ind w:left="51"/>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听力</w:t>
            </w:r>
            <w:r>
              <w:rPr>
                <w:rFonts w:hint="eastAsia" w:ascii="仿宋_GB2312" w:hAnsi="仿宋_GB2312" w:eastAsia="仿宋_GB2312" w:cs="仿宋_GB2312"/>
                <w:sz w:val="24"/>
                <w:szCs w:val="24"/>
                <w:lang w:val="en-US" w:eastAsia="zh-CN"/>
              </w:rPr>
              <w:t>言语</w:t>
            </w:r>
          </w:p>
          <w:p w14:paraId="3E01C63B">
            <w:pPr>
              <w:pStyle w:val="24"/>
              <w:spacing w:before="123" w:line="216" w:lineRule="auto"/>
              <w:ind w:left="51"/>
              <w:jc w:val="center"/>
              <w:rPr>
                <w:rFonts w:hint="eastAsia" w:ascii="仿宋_GB2312" w:hAnsi="仿宋_GB2312" w:eastAsia="仿宋_GB2312" w:cs="仿宋_GB2312"/>
                <w:spacing w:val="3"/>
                <w:sz w:val="24"/>
                <w:szCs w:val="24"/>
                <w:lang w:val="en-US" w:eastAsia="zh-CN"/>
              </w:rPr>
            </w:pPr>
            <w:r>
              <w:rPr>
                <w:rFonts w:hint="eastAsia" w:ascii="仿宋_GB2312" w:hAnsi="仿宋_GB2312" w:eastAsia="仿宋_GB2312" w:cs="仿宋_GB2312"/>
                <w:sz w:val="24"/>
                <w:szCs w:val="24"/>
                <w:lang w:val="en-US" w:eastAsia="zh-CN"/>
              </w:rPr>
              <w:t>残疾</w:t>
            </w:r>
          </w:p>
        </w:tc>
        <w:tc>
          <w:tcPr>
            <w:tcW w:w="1729" w:type="dxa"/>
            <w:vAlign w:val="center"/>
          </w:tcPr>
          <w:p w14:paraId="74AE1FB7">
            <w:pPr>
              <w:spacing w:line="404" w:lineRule="auto"/>
              <w:jc w:val="both"/>
              <w:rPr>
                <w:rFonts w:hint="eastAsia" w:ascii="仿宋_GB2312" w:hAnsi="仿宋_GB2312" w:eastAsia="仿宋_GB2312" w:cs="仿宋_GB2312"/>
                <w:sz w:val="24"/>
                <w:szCs w:val="24"/>
              </w:rPr>
            </w:pPr>
          </w:p>
          <w:p w14:paraId="15FC25F2">
            <w:pPr>
              <w:pStyle w:val="24"/>
              <w:spacing w:before="91" w:line="220" w:lineRule="auto"/>
              <w:ind w:left="10"/>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13"/>
                <w:sz w:val="24"/>
                <w:szCs w:val="24"/>
              </w:rPr>
              <w:t>通用项目</w:t>
            </w:r>
          </w:p>
        </w:tc>
        <w:tc>
          <w:tcPr>
            <w:tcW w:w="8065" w:type="dxa"/>
            <w:vAlign w:val="top"/>
          </w:tcPr>
          <w:p w14:paraId="78F06F11">
            <w:pPr>
              <w:pStyle w:val="24"/>
              <w:spacing w:before="123" w:line="216" w:lineRule="auto"/>
              <w:ind w:left="5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闪光门铃、可视门铃，手写板(沟通板),自动灭火装置、报警求助</w:t>
            </w:r>
          </w:p>
          <w:p w14:paraId="007F4853">
            <w:pPr>
              <w:pStyle w:val="24"/>
              <w:spacing w:before="65" w:line="231" w:lineRule="auto"/>
              <w:ind w:left="31" w:right="35" w:firstLine="9"/>
              <w:rPr>
                <w:rFonts w:hint="eastAsia" w:ascii="仿宋_GB2312" w:hAnsi="仿宋_GB2312" w:eastAsia="仿宋_GB2312" w:cs="仿宋_GB2312"/>
                <w:spacing w:val="-1"/>
                <w:sz w:val="24"/>
                <w:szCs w:val="24"/>
              </w:rPr>
            </w:pPr>
            <w:r>
              <w:rPr>
                <w:rFonts w:hint="eastAsia" w:ascii="仿宋_GB2312" w:hAnsi="仿宋_GB2312" w:eastAsia="仿宋_GB2312" w:cs="仿宋_GB2312"/>
                <w:sz w:val="24"/>
                <w:szCs w:val="24"/>
              </w:rPr>
              <w:t>装置、烟感火灾报警装置，燃气泄露报警装置，手语翻译软件，实时</w:t>
            </w:r>
            <w:r>
              <w:rPr>
                <w:rFonts w:hint="eastAsia" w:ascii="仿宋_GB2312" w:hAnsi="仿宋_GB2312" w:eastAsia="仿宋_GB2312" w:cs="仿宋_GB2312"/>
                <w:spacing w:val="15"/>
                <w:sz w:val="24"/>
                <w:szCs w:val="24"/>
              </w:rPr>
              <w:t xml:space="preserve"> </w:t>
            </w:r>
            <w:r>
              <w:rPr>
                <w:rFonts w:hint="eastAsia" w:ascii="仿宋_GB2312" w:hAnsi="仿宋_GB2312" w:eastAsia="仿宋_GB2312" w:cs="仿宋_GB2312"/>
                <w:spacing w:val="-1"/>
                <w:sz w:val="24"/>
                <w:szCs w:val="24"/>
              </w:rPr>
              <w:t>字幕机顶盒等。</w:t>
            </w:r>
          </w:p>
        </w:tc>
        <w:tc>
          <w:tcPr>
            <w:tcW w:w="3682" w:type="dxa"/>
            <w:vAlign w:val="top"/>
          </w:tcPr>
          <w:p w14:paraId="638E1EC7">
            <w:pPr>
              <w:pStyle w:val="24"/>
              <w:spacing w:before="326" w:line="232" w:lineRule="auto"/>
              <w:ind w:left="57" w:firstLine="10"/>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闪光水壶，振动闹钟，安装热</w:t>
            </w:r>
            <w:r>
              <w:rPr>
                <w:rFonts w:hint="eastAsia" w:ascii="仿宋_GB2312" w:hAnsi="仿宋_GB2312" w:eastAsia="仿宋_GB2312" w:cs="仿宋_GB2312"/>
                <w:spacing w:val="1"/>
                <w:sz w:val="24"/>
                <w:szCs w:val="24"/>
              </w:rPr>
              <w:t xml:space="preserve"> 水器/太阳能沐浴屋等</w:t>
            </w:r>
          </w:p>
        </w:tc>
      </w:tr>
      <w:tr w14:paraId="308A5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2" w:hRule="atLeast"/>
        </w:trPr>
        <w:tc>
          <w:tcPr>
            <w:tcW w:w="1773" w:type="dxa"/>
            <w:vAlign w:val="center"/>
          </w:tcPr>
          <w:p w14:paraId="69DB81A5">
            <w:pPr>
              <w:pStyle w:val="24"/>
              <w:spacing w:before="91" w:line="229" w:lineRule="auto"/>
              <w:ind w:right="77" w:firstLine="248" w:firstLineChars="100"/>
              <w:jc w:val="both"/>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智力、精神</w:t>
            </w:r>
          </w:p>
          <w:p w14:paraId="37FF74E4">
            <w:pPr>
              <w:pStyle w:val="24"/>
              <w:spacing w:before="91" w:line="229" w:lineRule="auto"/>
              <w:ind w:left="514" w:right="77" w:hanging="420"/>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残疾</w:t>
            </w:r>
          </w:p>
        </w:tc>
        <w:tc>
          <w:tcPr>
            <w:tcW w:w="1729" w:type="dxa"/>
            <w:vAlign w:val="center"/>
          </w:tcPr>
          <w:p w14:paraId="1E53050D">
            <w:pPr>
              <w:spacing w:line="265" w:lineRule="auto"/>
              <w:jc w:val="both"/>
              <w:rPr>
                <w:rFonts w:hint="eastAsia" w:ascii="仿宋_GB2312" w:hAnsi="仿宋_GB2312" w:eastAsia="仿宋_GB2312" w:cs="仿宋_GB2312"/>
                <w:sz w:val="24"/>
                <w:szCs w:val="24"/>
              </w:rPr>
            </w:pPr>
          </w:p>
          <w:p w14:paraId="02C1A110">
            <w:pPr>
              <w:pStyle w:val="24"/>
              <w:spacing w:before="91" w:line="220" w:lineRule="auto"/>
              <w:ind w:left="10"/>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13"/>
                <w:sz w:val="24"/>
                <w:szCs w:val="24"/>
              </w:rPr>
              <w:t>通用项目</w:t>
            </w:r>
          </w:p>
        </w:tc>
        <w:tc>
          <w:tcPr>
            <w:tcW w:w="8065" w:type="dxa"/>
            <w:vAlign w:val="top"/>
          </w:tcPr>
          <w:p w14:paraId="60F6DA6B">
            <w:pPr>
              <w:pStyle w:val="24"/>
              <w:spacing w:before="159" w:line="232" w:lineRule="auto"/>
              <w:ind w:left="60" w:hanging="29"/>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地面平整，墙面处理，智能门锁，更换/改造窗、助残家具，安装加固</w:t>
            </w:r>
            <w:r>
              <w:rPr>
                <w:rFonts w:hint="eastAsia" w:ascii="仿宋_GB2312" w:hAnsi="仿宋_GB2312" w:eastAsia="仿宋_GB2312" w:cs="仿宋_GB2312"/>
                <w:spacing w:val="14"/>
                <w:sz w:val="24"/>
                <w:szCs w:val="24"/>
              </w:rPr>
              <w:t xml:space="preserve"> </w:t>
            </w:r>
            <w:r>
              <w:rPr>
                <w:rFonts w:hint="eastAsia" w:ascii="仿宋_GB2312" w:hAnsi="仿宋_GB2312" w:eastAsia="仿宋_GB2312" w:cs="仿宋_GB2312"/>
                <w:sz w:val="24"/>
                <w:szCs w:val="24"/>
              </w:rPr>
              <w:t>安全防护装置(防撞板、防撞条、防护网，护角等),智能定位呼叫</w:t>
            </w:r>
          </w:p>
          <w:p w14:paraId="4DE8F35E">
            <w:pPr>
              <w:pStyle w:val="24"/>
              <w:spacing w:before="33" w:line="245" w:lineRule="auto"/>
              <w:ind w:left="71" w:right="11" w:hanging="1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手环类，智能灯具，高位开关、水电线路改造，电源保护插套，密码</w:t>
            </w:r>
            <w:r>
              <w:rPr>
                <w:rFonts w:hint="eastAsia" w:ascii="仿宋_GB2312" w:hAnsi="仿宋_GB2312" w:eastAsia="仿宋_GB2312" w:cs="仿宋_GB2312"/>
                <w:spacing w:val="13"/>
                <w:sz w:val="24"/>
                <w:szCs w:val="24"/>
              </w:rPr>
              <w:t xml:space="preserve"> </w:t>
            </w:r>
            <w:r>
              <w:rPr>
                <w:rFonts w:hint="eastAsia" w:ascii="仿宋_GB2312" w:hAnsi="仿宋_GB2312" w:eastAsia="仿宋_GB2312" w:cs="仿宋_GB2312"/>
                <w:sz w:val="24"/>
                <w:szCs w:val="24"/>
              </w:rPr>
              <w:t>刀具箱，家庭智能监控探头，自动灭火装置，报警求助装置，烟感火</w:t>
            </w:r>
            <w:r>
              <w:rPr>
                <w:rFonts w:hint="eastAsia" w:ascii="仿宋_GB2312" w:hAnsi="仿宋_GB2312" w:eastAsia="仿宋_GB2312" w:cs="仿宋_GB2312"/>
                <w:spacing w:val="9"/>
                <w:sz w:val="24"/>
                <w:szCs w:val="24"/>
              </w:rPr>
              <w:t xml:space="preserve"> </w:t>
            </w:r>
            <w:r>
              <w:rPr>
                <w:rFonts w:hint="eastAsia" w:ascii="仿宋_GB2312" w:hAnsi="仿宋_GB2312" w:eastAsia="仿宋_GB2312" w:cs="仿宋_GB2312"/>
                <w:spacing w:val="-1"/>
                <w:sz w:val="24"/>
                <w:szCs w:val="24"/>
              </w:rPr>
              <w:t>灾报警装置，燃气泄露报警装置等。</w:t>
            </w:r>
          </w:p>
        </w:tc>
        <w:tc>
          <w:tcPr>
            <w:tcW w:w="3682" w:type="dxa"/>
            <w:vAlign w:val="top"/>
          </w:tcPr>
          <w:p w14:paraId="242C7E41">
            <w:pPr>
              <w:spacing w:line="312" w:lineRule="auto"/>
              <w:rPr>
                <w:rFonts w:hint="eastAsia" w:ascii="仿宋_GB2312" w:hAnsi="仿宋_GB2312" w:eastAsia="仿宋_GB2312" w:cs="仿宋_GB2312"/>
                <w:sz w:val="24"/>
                <w:szCs w:val="24"/>
              </w:rPr>
            </w:pPr>
          </w:p>
          <w:p w14:paraId="11D95C78">
            <w:pPr>
              <w:spacing w:line="313" w:lineRule="auto"/>
              <w:rPr>
                <w:rFonts w:hint="eastAsia" w:ascii="仿宋_GB2312" w:hAnsi="仿宋_GB2312" w:eastAsia="仿宋_GB2312" w:cs="仿宋_GB2312"/>
                <w:sz w:val="24"/>
                <w:szCs w:val="24"/>
              </w:rPr>
            </w:pPr>
          </w:p>
          <w:p w14:paraId="7F544A9A">
            <w:pPr>
              <w:pStyle w:val="24"/>
              <w:spacing w:before="91" w:line="228" w:lineRule="auto"/>
              <w:ind w:left="57" w:right="379"/>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安装热水器/太阳能沐浴屋</w:t>
            </w:r>
            <w:r>
              <w:rPr>
                <w:rFonts w:hint="eastAsia" w:ascii="仿宋_GB2312" w:hAnsi="仿宋_GB2312" w:eastAsia="仿宋_GB2312" w:cs="仿宋_GB2312"/>
                <w:sz w:val="24"/>
                <w:szCs w:val="24"/>
              </w:rPr>
              <w:t>等。</w:t>
            </w:r>
          </w:p>
        </w:tc>
      </w:tr>
    </w:tbl>
    <w:p w14:paraId="571C3858">
      <w:pPr>
        <w:jc w:val="both"/>
        <w:rPr>
          <w:rFonts w:ascii="方正小标宋简体" w:eastAsia="方正小标宋简体" w:cs="方正小标宋简体"/>
          <w:color w:val="000000"/>
          <w:kern w:val="0"/>
          <w:sz w:val="40"/>
          <w:szCs w:val="40"/>
        </w:rPr>
        <w:sectPr>
          <w:footerReference r:id="rId5" w:type="default"/>
          <w:pgSz w:w="16838" w:h="11906" w:orient="landscape"/>
          <w:pgMar w:top="1304" w:right="1474" w:bottom="1588" w:left="1474" w:header="851" w:footer="992" w:gutter="0"/>
          <w:cols w:space="720" w:num="1"/>
          <w:docGrid w:type="lines" w:linePitch="312" w:charSpace="0"/>
        </w:sectPr>
      </w:pPr>
    </w:p>
    <w:p w14:paraId="723087C0">
      <w:pPr>
        <w:rPr>
          <w:rFonts w:ascii="仿宋_GB2312" w:eastAsia="仿宋_GB2312"/>
          <w:sz w:val="32"/>
          <w:szCs w:val="32"/>
        </w:rPr>
      </w:pPr>
      <w:bookmarkStart w:id="4" w:name="_GoBack"/>
      <w:bookmarkEnd w:id="4"/>
    </w:p>
    <w:sectPr>
      <w:headerReference r:id="rId6" w:type="default"/>
      <w:footerReference r:id="rId7" w:type="default"/>
      <w:footerReference r:id="rId8" w:type="even"/>
      <w:pgSz w:w="11906" w:h="16838"/>
      <w:pgMar w:top="1758" w:right="1304" w:bottom="175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swiss"/>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E2335">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74108AB">
                          <w:pPr>
                            <w:pStyle w:val="6"/>
                            <w:rPr>
                              <w:rFonts w:hint="eastAsia" w:ascii="仿宋" w:hAnsi="仿宋" w:eastAsia="仿宋" w:cs="仿宋"/>
                              <w:sz w:val="30"/>
                              <w:szCs w:val="30"/>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774108AB">
                    <w:pPr>
                      <w:pStyle w:val="6"/>
                      <w:rPr>
                        <w:rFonts w:hint="eastAsia" w:ascii="仿宋" w:hAnsi="仿宋" w:eastAsia="仿宋" w:cs="仿宋"/>
                        <w:sz w:val="30"/>
                        <w:szCs w:val="30"/>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3B823">
    <w:pPr>
      <w:spacing w:line="169" w:lineRule="auto"/>
      <w:ind w:left="7565"/>
      <w:rPr>
        <w:rFonts w:ascii="宋体" w:hAnsi="宋体" w:eastAsia="宋体" w:cs="宋体"/>
        <w:sz w:val="14"/>
        <w:szCs w:val="14"/>
      </w:rPr>
    </w:pPr>
    <w:r>
      <w:rPr>
        <w:sz w:val="1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9EDBDD">
                          <w:pPr>
                            <w:pStyle w:val="6"/>
                          </w:pPr>
                          <w:r>
                            <w:fldChar w:fldCharType="begin"/>
                          </w:r>
                          <w:r>
                            <w:instrText xml:space="preserve"> PAGE  \* MERGEFORMAT </w:instrText>
                          </w:r>
                          <w:r>
                            <w:fldChar w:fldCharType="separate"/>
                          </w:r>
                          <w:r>
                            <w:t>- 6 -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9EDBDD">
                    <w:pPr>
                      <w:pStyle w:val="6"/>
                    </w:pPr>
                    <w:r>
                      <w:fldChar w:fldCharType="begin"/>
                    </w:r>
                    <w:r>
                      <w:instrText xml:space="preserve"> PAGE  \* MERGEFORMAT </w:instrText>
                    </w:r>
                    <w:r>
                      <w:fldChar w:fldCharType="separate"/>
                    </w:r>
                    <w:r>
                      <w:t>- 6 -</w:t>
                    </w:r>
                    <w:r>
                      <w:fldChar w:fldCharType="end"/>
                    </w:r>
                  </w:p>
                </w:txbxContent>
              </v:textbox>
            </v:shape>
          </w:pict>
        </mc:Fallback>
      </mc:AlternateContent>
    </w:r>
    <w:r>
      <w:rPr>
        <w:rFonts w:ascii="宋体" w:hAnsi="宋体" w:eastAsia="宋体" w:cs="宋体"/>
        <w:sz w:val="14"/>
        <w:szCs w:val="14"/>
      </w:rPr>
      <w:t>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6A92E">
    <w:pPr>
      <w:pStyle w:val="6"/>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E5E879">
                          <w:pPr>
                            <w:pStyle w:val="6"/>
                            <w:rPr>
                              <w:rStyle w:val="12"/>
                              <w:rFonts w:ascii="宋体"/>
                              <w:sz w:val="28"/>
                              <w:szCs w:val="28"/>
                            </w:rPr>
                          </w:pPr>
                          <w:r>
                            <w:rPr>
                              <w:rStyle w:val="12"/>
                              <w:rFonts w:ascii="宋体" w:hAnsi="宋体"/>
                              <w:sz w:val="28"/>
                              <w:szCs w:val="28"/>
                            </w:rPr>
                            <w:fldChar w:fldCharType="begin"/>
                          </w:r>
                          <w:r>
                            <w:rPr>
                              <w:rStyle w:val="12"/>
                              <w:rFonts w:ascii="宋体" w:hAnsi="宋体"/>
                              <w:sz w:val="28"/>
                              <w:szCs w:val="28"/>
                            </w:rPr>
                            <w:instrText xml:space="preserve">PAGE  </w:instrText>
                          </w:r>
                          <w:r>
                            <w:rPr>
                              <w:rStyle w:val="12"/>
                              <w:rFonts w:ascii="宋体" w:hAnsi="宋体"/>
                              <w:sz w:val="28"/>
                              <w:szCs w:val="28"/>
                            </w:rPr>
                            <w:fldChar w:fldCharType="separate"/>
                          </w:r>
                          <w:r>
                            <w:rPr>
                              <w:rStyle w:val="12"/>
                              <w:rFonts w:ascii="宋体" w:hAnsi="宋体"/>
                              <w:sz w:val="28"/>
                              <w:szCs w:val="28"/>
                            </w:rPr>
                            <w:t>10</w:t>
                          </w:r>
                          <w:r>
                            <w:rPr>
                              <w:rStyle w:val="12"/>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E5E879">
                    <w:pPr>
                      <w:pStyle w:val="6"/>
                      <w:rPr>
                        <w:rStyle w:val="12"/>
                        <w:rFonts w:ascii="宋体"/>
                        <w:sz w:val="28"/>
                        <w:szCs w:val="28"/>
                      </w:rPr>
                    </w:pPr>
                    <w:r>
                      <w:rPr>
                        <w:rStyle w:val="12"/>
                        <w:rFonts w:ascii="宋体" w:hAnsi="宋体"/>
                        <w:sz w:val="28"/>
                        <w:szCs w:val="28"/>
                      </w:rPr>
                      <w:fldChar w:fldCharType="begin"/>
                    </w:r>
                    <w:r>
                      <w:rPr>
                        <w:rStyle w:val="12"/>
                        <w:rFonts w:ascii="宋体" w:hAnsi="宋体"/>
                        <w:sz w:val="28"/>
                        <w:szCs w:val="28"/>
                      </w:rPr>
                      <w:instrText xml:space="preserve">PAGE  </w:instrText>
                    </w:r>
                    <w:r>
                      <w:rPr>
                        <w:rStyle w:val="12"/>
                        <w:rFonts w:ascii="宋体" w:hAnsi="宋体"/>
                        <w:sz w:val="28"/>
                        <w:szCs w:val="28"/>
                      </w:rPr>
                      <w:fldChar w:fldCharType="separate"/>
                    </w:r>
                    <w:r>
                      <w:rPr>
                        <w:rStyle w:val="12"/>
                        <w:rFonts w:ascii="宋体" w:hAnsi="宋体"/>
                        <w:sz w:val="28"/>
                        <w:szCs w:val="28"/>
                      </w:rPr>
                      <w:t>10</w:t>
                    </w:r>
                    <w:r>
                      <w:rPr>
                        <w:rStyle w:val="12"/>
                        <w:rFonts w:ascii="宋体" w:hAnsi="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721AE">
    <w:pPr>
      <w:pStyle w:val="6"/>
      <w:rPr>
        <w:rFonts w:ascii="宋体" w:hAns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F796B4">
                          <w:pPr>
                            <w:pStyle w:val="6"/>
                          </w:pPr>
                          <w:r>
                            <w:tab/>
                          </w:r>
                          <w:r>
                            <w:t xml:space="preserve">                                                                                         </w:t>
                          </w: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w:instrText>
                          </w:r>
                          <w:r>
                            <w:rPr>
                              <w:rFonts w:ascii="宋体" w:hAnsi="宋体"/>
                              <w:sz w:val="28"/>
                              <w:szCs w:val="28"/>
                            </w:rPr>
                            <w:fldChar w:fldCharType="separate"/>
                          </w:r>
                          <w:r>
                            <w:rPr>
                              <w:rFonts w:ascii="宋体" w:hAnsi="宋体"/>
                              <w:sz w:val="28"/>
                              <w:szCs w:val="28"/>
                            </w:rPr>
                            <w:t>11</w:t>
                          </w:r>
                          <w:r>
                            <w:rPr>
                              <w:rFonts w:ascii="宋体" w:hAnsi="宋体"/>
                              <w:sz w:val="28"/>
                              <w:szCs w:val="28"/>
                            </w:rPr>
                            <w:fldChar w:fldCharType="end"/>
                          </w:r>
                          <w:r>
                            <w:rPr>
                              <w:rFonts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EF796B4">
                    <w:pPr>
                      <w:pStyle w:val="6"/>
                    </w:pPr>
                    <w:r>
                      <w:tab/>
                    </w:r>
                    <w:r>
                      <w:t xml:space="preserve">                                                                                         </w:t>
                    </w: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w:instrText>
                    </w:r>
                    <w:r>
                      <w:rPr>
                        <w:rFonts w:ascii="宋体" w:hAnsi="宋体"/>
                        <w:sz w:val="28"/>
                        <w:szCs w:val="28"/>
                      </w:rPr>
                      <w:fldChar w:fldCharType="separate"/>
                    </w:r>
                    <w:r>
                      <w:rPr>
                        <w:rFonts w:ascii="宋体" w:hAnsi="宋体"/>
                        <w:sz w:val="28"/>
                        <w:szCs w:val="28"/>
                      </w:rPr>
                      <w:t>11</w:t>
                    </w:r>
                    <w:r>
                      <w:rPr>
                        <w:rFonts w:ascii="宋体" w:hAnsi="宋体"/>
                        <w:sz w:val="28"/>
                        <w:szCs w:val="28"/>
                      </w:rPr>
                      <w:fldChar w:fldCharType="end"/>
                    </w:r>
                    <w:r>
                      <w:rPr>
                        <w:rFonts w:ascii="宋体" w:hAnsi="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9C7BA">
    <w:pPr>
      <w:pStyle w:val="6"/>
      <w:framePr w:wrap="around" w:vAnchor="text" w:hAnchor="margin" w:xAlign="center" w:y="1"/>
      <w:rPr>
        <w:rStyle w:val="12"/>
      </w:rPr>
    </w:pPr>
    <w:r>
      <w:rPr>
        <w:rStyle w:val="12"/>
      </w:rPr>
      <w:fldChar w:fldCharType="begin"/>
    </w:r>
    <w:r>
      <w:rPr>
        <w:rStyle w:val="12"/>
      </w:rPr>
      <w:instrText xml:space="preserve">PAGE  </w:instrText>
    </w:r>
    <w:r>
      <w:rPr>
        <w:rStyle w:val="12"/>
      </w:rPr>
      <w:fldChar w:fldCharType="end"/>
    </w:r>
  </w:p>
  <w:p w14:paraId="1B195B7A">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9B9D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633DA1"/>
    <w:multiLevelType w:val="singleLevel"/>
    <w:tmpl w:val="89633DA1"/>
    <w:lvl w:ilvl="0" w:tentative="0">
      <w:start w:val="3"/>
      <w:numFmt w:val="chineseCount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5NDlmNzg4N2Y5OTllNjZkMDJiNDA1NDQzNzdjNTMifQ=="/>
  </w:docVars>
  <w:rsids>
    <w:rsidRoot w:val="00C57032"/>
    <w:rsid w:val="00005039"/>
    <w:rsid w:val="000405D9"/>
    <w:rsid w:val="00055666"/>
    <w:rsid w:val="00057D82"/>
    <w:rsid w:val="000636F8"/>
    <w:rsid w:val="000668BD"/>
    <w:rsid w:val="00074094"/>
    <w:rsid w:val="0007413A"/>
    <w:rsid w:val="00077CAB"/>
    <w:rsid w:val="00085AC3"/>
    <w:rsid w:val="00087D1B"/>
    <w:rsid w:val="00091589"/>
    <w:rsid w:val="00097840"/>
    <w:rsid w:val="00097F4A"/>
    <w:rsid w:val="000B7FF0"/>
    <w:rsid w:val="000E244F"/>
    <w:rsid w:val="000F000F"/>
    <w:rsid w:val="000F4360"/>
    <w:rsid w:val="001103FE"/>
    <w:rsid w:val="0011140D"/>
    <w:rsid w:val="0014692B"/>
    <w:rsid w:val="00165D66"/>
    <w:rsid w:val="00181916"/>
    <w:rsid w:val="00182EA4"/>
    <w:rsid w:val="00196591"/>
    <w:rsid w:val="00197BED"/>
    <w:rsid w:val="001A1810"/>
    <w:rsid w:val="001F17DB"/>
    <w:rsid w:val="00201716"/>
    <w:rsid w:val="00204C0E"/>
    <w:rsid w:val="0023075A"/>
    <w:rsid w:val="002477FE"/>
    <w:rsid w:val="00250FF9"/>
    <w:rsid w:val="0027603D"/>
    <w:rsid w:val="00277CB1"/>
    <w:rsid w:val="00280213"/>
    <w:rsid w:val="00295C6E"/>
    <w:rsid w:val="00297158"/>
    <w:rsid w:val="002A5B4F"/>
    <w:rsid w:val="002C1682"/>
    <w:rsid w:val="00315E48"/>
    <w:rsid w:val="003433BB"/>
    <w:rsid w:val="003444F4"/>
    <w:rsid w:val="00345DD4"/>
    <w:rsid w:val="0035244C"/>
    <w:rsid w:val="00362AF5"/>
    <w:rsid w:val="00362B99"/>
    <w:rsid w:val="00366FEB"/>
    <w:rsid w:val="00371E17"/>
    <w:rsid w:val="00372CBC"/>
    <w:rsid w:val="00377BDF"/>
    <w:rsid w:val="003866B2"/>
    <w:rsid w:val="003A2BD0"/>
    <w:rsid w:val="003A6ABC"/>
    <w:rsid w:val="003C0041"/>
    <w:rsid w:val="003C10B6"/>
    <w:rsid w:val="003D057E"/>
    <w:rsid w:val="003F612B"/>
    <w:rsid w:val="00412C28"/>
    <w:rsid w:val="00412F68"/>
    <w:rsid w:val="0041388C"/>
    <w:rsid w:val="00425F9C"/>
    <w:rsid w:val="00426BA5"/>
    <w:rsid w:val="00442073"/>
    <w:rsid w:val="00456550"/>
    <w:rsid w:val="00474C1A"/>
    <w:rsid w:val="00480486"/>
    <w:rsid w:val="00486317"/>
    <w:rsid w:val="0049280E"/>
    <w:rsid w:val="004966DC"/>
    <w:rsid w:val="004B01F7"/>
    <w:rsid w:val="004C235B"/>
    <w:rsid w:val="004D79CA"/>
    <w:rsid w:val="004E0AAF"/>
    <w:rsid w:val="004E1649"/>
    <w:rsid w:val="004E4F89"/>
    <w:rsid w:val="004E6901"/>
    <w:rsid w:val="004F6385"/>
    <w:rsid w:val="005160E7"/>
    <w:rsid w:val="005552E0"/>
    <w:rsid w:val="005754E1"/>
    <w:rsid w:val="005811BA"/>
    <w:rsid w:val="00590601"/>
    <w:rsid w:val="005B10DC"/>
    <w:rsid w:val="005D2219"/>
    <w:rsid w:val="005D3A43"/>
    <w:rsid w:val="005D526B"/>
    <w:rsid w:val="005D6410"/>
    <w:rsid w:val="005E097B"/>
    <w:rsid w:val="005E6918"/>
    <w:rsid w:val="005E7B02"/>
    <w:rsid w:val="005F1607"/>
    <w:rsid w:val="00602A9E"/>
    <w:rsid w:val="0061426C"/>
    <w:rsid w:val="00626DA7"/>
    <w:rsid w:val="00642DE0"/>
    <w:rsid w:val="0064770D"/>
    <w:rsid w:val="00650B98"/>
    <w:rsid w:val="006550ED"/>
    <w:rsid w:val="00657563"/>
    <w:rsid w:val="00671CDF"/>
    <w:rsid w:val="00672E02"/>
    <w:rsid w:val="00690973"/>
    <w:rsid w:val="0069114D"/>
    <w:rsid w:val="00692CCB"/>
    <w:rsid w:val="00694F11"/>
    <w:rsid w:val="006B4E54"/>
    <w:rsid w:val="006E28B3"/>
    <w:rsid w:val="006E5244"/>
    <w:rsid w:val="006E75B4"/>
    <w:rsid w:val="00712FB8"/>
    <w:rsid w:val="007161AA"/>
    <w:rsid w:val="00723544"/>
    <w:rsid w:val="00723BE3"/>
    <w:rsid w:val="00724A78"/>
    <w:rsid w:val="00724CCD"/>
    <w:rsid w:val="007277F1"/>
    <w:rsid w:val="00731125"/>
    <w:rsid w:val="00742D04"/>
    <w:rsid w:val="007611E0"/>
    <w:rsid w:val="0078358D"/>
    <w:rsid w:val="007911D7"/>
    <w:rsid w:val="00792B92"/>
    <w:rsid w:val="007931BE"/>
    <w:rsid w:val="00793AF1"/>
    <w:rsid w:val="007A008B"/>
    <w:rsid w:val="007A4FF9"/>
    <w:rsid w:val="007B650B"/>
    <w:rsid w:val="007B771B"/>
    <w:rsid w:val="007B7DFD"/>
    <w:rsid w:val="007C05DB"/>
    <w:rsid w:val="007C2B57"/>
    <w:rsid w:val="007D28BE"/>
    <w:rsid w:val="007D2ED3"/>
    <w:rsid w:val="007E0269"/>
    <w:rsid w:val="007E2851"/>
    <w:rsid w:val="007E7099"/>
    <w:rsid w:val="007F2367"/>
    <w:rsid w:val="00812656"/>
    <w:rsid w:val="008156CD"/>
    <w:rsid w:val="00820B9F"/>
    <w:rsid w:val="008458F1"/>
    <w:rsid w:val="00847032"/>
    <w:rsid w:val="0086348A"/>
    <w:rsid w:val="008708F4"/>
    <w:rsid w:val="00874470"/>
    <w:rsid w:val="008863AF"/>
    <w:rsid w:val="00891E88"/>
    <w:rsid w:val="008A7C10"/>
    <w:rsid w:val="008B06F8"/>
    <w:rsid w:val="008C5865"/>
    <w:rsid w:val="008D4065"/>
    <w:rsid w:val="008E0C24"/>
    <w:rsid w:val="008E4F55"/>
    <w:rsid w:val="00900A70"/>
    <w:rsid w:val="00905CFA"/>
    <w:rsid w:val="00946D4A"/>
    <w:rsid w:val="00952214"/>
    <w:rsid w:val="00971EC8"/>
    <w:rsid w:val="00984157"/>
    <w:rsid w:val="00993D2E"/>
    <w:rsid w:val="009A7A7B"/>
    <w:rsid w:val="009C3A47"/>
    <w:rsid w:val="009F0A74"/>
    <w:rsid w:val="00A01989"/>
    <w:rsid w:val="00A035B5"/>
    <w:rsid w:val="00A26FE7"/>
    <w:rsid w:val="00A33785"/>
    <w:rsid w:val="00A51257"/>
    <w:rsid w:val="00A636AA"/>
    <w:rsid w:val="00A6714B"/>
    <w:rsid w:val="00A853D4"/>
    <w:rsid w:val="00A90602"/>
    <w:rsid w:val="00A91AA4"/>
    <w:rsid w:val="00AA01AE"/>
    <w:rsid w:val="00AA3DB4"/>
    <w:rsid w:val="00AA424A"/>
    <w:rsid w:val="00AA4F52"/>
    <w:rsid w:val="00AB2915"/>
    <w:rsid w:val="00AB6837"/>
    <w:rsid w:val="00AC395E"/>
    <w:rsid w:val="00AD2822"/>
    <w:rsid w:val="00AD6295"/>
    <w:rsid w:val="00AF750D"/>
    <w:rsid w:val="00B031BD"/>
    <w:rsid w:val="00B14419"/>
    <w:rsid w:val="00B35D85"/>
    <w:rsid w:val="00B37A89"/>
    <w:rsid w:val="00B41C9F"/>
    <w:rsid w:val="00B43692"/>
    <w:rsid w:val="00B530E3"/>
    <w:rsid w:val="00B5469E"/>
    <w:rsid w:val="00B54CEC"/>
    <w:rsid w:val="00B72C7C"/>
    <w:rsid w:val="00B875FA"/>
    <w:rsid w:val="00B9432A"/>
    <w:rsid w:val="00BA5F33"/>
    <w:rsid w:val="00BB36D2"/>
    <w:rsid w:val="00BC7B3F"/>
    <w:rsid w:val="00BD0E2A"/>
    <w:rsid w:val="00BD3D2B"/>
    <w:rsid w:val="00BE4AE2"/>
    <w:rsid w:val="00BF2E16"/>
    <w:rsid w:val="00C12C77"/>
    <w:rsid w:val="00C26D3A"/>
    <w:rsid w:val="00C32CF3"/>
    <w:rsid w:val="00C357A6"/>
    <w:rsid w:val="00C51544"/>
    <w:rsid w:val="00C563C9"/>
    <w:rsid w:val="00C57032"/>
    <w:rsid w:val="00C95289"/>
    <w:rsid w:val="00CA6F8F"/>
    <w:rsid w:val="00CC0542"/>
    <w:rsid w:val="00CD4E35"/>
    <w:rsid w:val="00CE6EB6"/>
    <w:rsid w:val="00CF1D9D"/>
    <w:rsid w:val="00CF3DE3"/>
    <w:rsid w:val="00D07D42"/>
    <w:rsid w:val="00D10CCA"/>
    <w:rsid w:val="00D356EC"/>
    <w:rsid w:val="00D504A4"/>
    <w:rsid w:val="00D50CBD"/>
    <w:rsid w:val="00D54167"/>
    <w:rsid w:val="00D61C9D"/>
    <w:rsid w:val="00D8444A"/>
    <w:rsid w:val="00D9117F"/>
    <w:rsid w:val="00D92B13"/>
    <w:rsid w:val="00DB3275"/>
    <w:rsid w:val="00DB3746"/>
    <w:rsid w:val="00DB4E89"/>
    <w:rsid w:val="00DC09E2"/>
    <w:rsid w:val="00DC18F9"/>
    <w:rsid w:val="00DC1B0E"/>
    <w:rsid w:val="00DC2CBE"/>
    <w:rsid w:val="00DD2651"/>
    <w:rsid w:val="00DD4E99"/>
    <w:rsid w:val="00DE0439"/>
    <w:rsid w:val="00E01204"/>
    <w:rsid w:val="00E107AB"/>
    <w:rsid w:val="00E23F64"/>
    <w:rsid w:val="00E26A47"/>
    <w:rsid w:val="00E324D2"/>
    <w:rsid w:val="00E51C08"/>
    <w:rsid w:val="00E51E61"/>
    <w:rsid w:val="00E81E52"/>
    <w:rsid w:val="00E915E5"/>
    <w:rsid w:val="00E91770"/>
    <w:rsid w:val="00E965D0"/>
    <w:rsid w:val="00EA0A21"/>
    <w:rsid w:val="00EA54A3"/>
    <w:rsid w:val="00EF1C5F"/>
    <w:rsid w:val="00EF7D5C"/>
    <w:rsid w:val="00F1238B"/>
    <w:rsid w:val="00F12B1C"/>
    <w:rsid w:val="00F13592"/>
    <w:rsid w:val="00F40817"/>
    <w:rsid w:val="00F5182A"/>
    <w:rsid w:val="00F60D7F"/>
    <w:rsid w:val="00F67EF9"/>
    <w:rsid w:val="00F70DD8"/>
    <w:rsid w:val="00F730DE"/>
    <w:rsid w:val="00F77F06"/>
    <w:rsid w:val="00F82828"/>
    <w:rsid w:val="00F9699A"/>
    <w:rsid w:val="00FB224D"/>
    <w:rsid w:val="00FC37AC"/>
    <w:rsid w:val="00FC4B89"/>
    <w:rsid w:val="00FE321E"/>
    <w:rsid w:val="00FF0974"/>
    <w:rsid w:val="00FF7ABC"/>
    <w:rsid w:val="04D255BF"/>
    <w:rsid w:val="09AA49B3"/>
    <w:rsid w:val="0E7E3D70"/>
    <w:rsid w:val="16F92B48"/>
    <w:rsid w:val="198258B8"/>
    <w:rsid w:val="3F4DAF55"/>
    <w:rsid w:val="57A93514"/>
    <w:rsid w:val="5F9525E6"/>
    <w:rsid w:val="60FA0273"/>
    <w:rsid w:val="64D16632"/>
    <w:rsid w:val="6BB7F247"/>
    <w:rsid w:val="6C6A7F3C"/>
    <w:rsid w:val="6DF77482"/>
    <w:rsid w:val="6EEEC29F"/>
    <w:rsid w:val="6F7FA28D"/>
    <w:rsid w:val="72390142"/>
    <w:rsid w:val="7DB7D13D"/>
    <w:rsid w:val="7E2F15F6"/>
    <w:rsid w:val="7E4A6A1E"/>
    <w:rsid w:val="7FDDE14D"/>
    <w:rsid w:val="B3C5EF0C"/>
    <w:rsid w:val="BB302ED2"/>
    <w:rsid w:val="CFFF5B2A"/>
    <w:rsid w:val="FABE738D"/>
    <w:rsid w:val="FAFBB3DB"/>
    <w:rsid w:val="FB5BF8DF"/>
    <w:rsid w:val="FDE535E1"/>
    <w:rsid w:val="FFEF154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qFormat="1" w:unhideWhenUsed="0"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qFormat="1" w:unhideWhenUsed="0" w:uiPriority="0" w:semiHidden="0"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8"/>
    <w:semiHidden/>
    <w:qFormat/>
    <w:uiPriority w:val="99"/>
    <w:pPr>
      <w:shd w:val="clear" w:color="auto" w:fill="000080"/>
    </w:pPr>
  </w:style>
  <w:style w:type="paragraph" w:styleId="3">
    <w:name w:val="Body Text"/>
    <w:basedOn w:val="1"/>
    <w:semiHidden/>
    <w:qFormat/>
    <w:uiPriority w:val="0"/>
    <w:rPr>
      <w:rFonts w:ascii="仿宋" w:hAnsi="仿宋" w:eastAsia="仿宋" w:cs="仿宋"/>
      <w:sz w:val="34"/>
      <w:szCs w:val="34"/>
      <w:lang w:val="en-US" w:eastAsia="en-US" w:bidi="ar-SA"/>
    </w:rPr>
  </w:style>
  <w:style w:type="paragraph" w:styleId="4">
    <w:name w:val="Plain Text"/>
    <w:basedOn w:val="1"/>
    <w:link w:val="19"/>
    <w:qFormat/>
    <w:uiPriority w:val="99"/>
    <w:rPr>
      <w:rFonts w:ascii="宋体" w:hAnsi="Courier New" w:cs="Courier New"/>
      <w:szCs w:val="21"/>
    </w:rPr>
  </w:style>
  <w:style w:type="paragraph" w:styleId="5">
    <w:name w:val="Date"/>
    <w:basedOn w:val="1"/>
    <w:next w:val="1"/>
    <w:link w:val="20"/>
    <w:qFormat/>
    <w:uiPriority w:val="99"/>
    <w:pPr>
      <w:ind w:left="100" w:leftChars="2500"/>
    </w:pPr>
  </w:style>
  <w:style w:type="paragraph" w:styleId="6">
    <w:name w:val="footer"/>
    <w:basedOn w:val="1"/>
    <w:link w:val="16"/>
    <w:qFormat/>
    <w:uiPriority w:val="99"/>
    <w:pPr>
      <w:tabs>
        <w:tab w:val="center" w:pos="4153"/>
        <w:tab w:val="right" w:pos="8306"/>
      </w:tabs>
      <w:snapToGrid w:val="0"/>
      <w:jc w:val="left"/>
    </w:pPr>
    <w:rPr>
      <w:sz w:val="18"/>
      <w:szCs w:val="18"/>
    </w:rPr>
  </w:style>
  <w:style w:type="paragraph" w:styleId="7">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99"/>
    <w:rPr>
      <w:rFonts w:cs="Times New Roman"/>
      <w:b/>
      <w:bCs/>
    </w:rPr>
  </w:style>
  <w:style w:type="character" w:styleId="12">
    <w:name w:val="page number"/>
    <w:basedOn w:val="10"/>
    <w:qFormat/>
    <w:uiPriority w:val="99"/>
    <w:rPr>
      <w:rFonts w:cs="Times New Roman"/>
    </w:rPr>
  </w:style>
  <w:style w:type="character" w:styleId="13">
    <w:name w:val="HTML Typewriter"/>
    <w:qFormat/>
    <w:uiPriority w:val="0"/>
    <w:rPr>
      <w:rFonts w:ascii="黑体" w:hAnsi="Courier New" w:eastAsia="黑体" w:cs="Courier New"/>
      <w:sz w:val="20"/>
      <w:szCs w:val="20"/>
    </w:rPr>
  </w:style>
  <w:style w:type="character" w:styleId="14">
    <w:name w:val="Hyperlink"/>
    <w:basedOn w:val="10"/>
    <w:qFormat/>
    <w:uiPriority w:val="99"/>
    <w:rPr>
      <w:rFonts w:cs="Times New Roman"/>
      <w:color w:val="0000FF"/>
      <w:u w:val="single"/>
    </w:rPr>
  </w:style>
  <w:style w:type="character" w:customStyle="1" w:styleId="15">
    <w:name w:val="页眉 Char"/>
    <w:basedOn w:val="10"/>
    <w:link w:val="7"/>
    <w:semiHidden/>
    <w:qFormat/>
    <w:uiPriority w:val="99"/>
    <w:rPr>
      <w:sz w:val="18"/>
      <w:szCs w:val="18"/>
    </w:rPr>
  </w:style>
  <w:style w:type="character" w:customStyle="1" w:styleId="16">
    <w:name w:val="页脚 Char"/>
    <w:basedOn w:val="10"/>
    <w:link w:val="6"/>
    <w:semiHidden/>
    <w:qFormat/>
    <w:uiPriority w:val="99"/>
    <w:rPr>
      <w:sz w:val="18"/>
      <w:szCs w:val="18"/>
    </w:rPr>
  </w:style>
  <w:style w:type="paragraph" w:customStyle="1" w:styleId="17">
    <w:name w:val="Char Char Char Char Char1 Char"/>
    <w:basedOn w:val="2"/>
    <w:qFormat/>
    <w:uiPriority w:val="99"/>
    <w:rPr>
      <w:szCs w:val="20"/>
    </w:rPr>
  </w:style>
  <w:style w:type="character" w:customStyle="1" w:styleId="18">
    <w:name w:val="文档结构图 Char"/>
    <w:basedOn w:val="10"/>
    <w:link w:val="2"/>
    <w:semiHidden/>
    <w:qFormat/>
    <w:uiPriority w:val="99"/>
    <w:rPr>
      <w:sz w:val="0"/>
      <w:szCs w:val="0"/>
    </w:rPr>
  </w:style>
  <w:style w:type="character" w:customStyle="1" w:styleId="19">
    <w:name w:val="纯文本 Char"/>
    <w:basedOn w:val="10"/>
    <w:link w:val="4"/>
    <w:semiHidden/>
    <w:qFormat/>
    <w:uiPriority w:val="99"/>
    <w:rPr>
      <w:rFonts w:ascii="宋体" w:hAnsi="Courier New" w:cs="Courier New"/>
      <w:szCs w:val="21"/>
    </w:rPr>
  </w:style>
  <w:style w:type="character" w:customStyle="1" w:styleId="20">
    <w:name w:val="日期 Char"/>
    <w:basedOn w:val="10"/>
    <w:link w:val="5"/>
    <w:semiHidden/>
    <w:qFormat/>
    <w:uiPriority w:val="99"/>
    <w:rPr>
      <w:szCs w:val="24"/>
    </w:rPr>
  </w:style>
  <w:style w:type="paragraph" w:customStyle="1" w:styleId="21">
    <w:name w:val="_Style 4"/>
    <w:basedOn w:val="1"/>
    <w:qFormat/>
    <w:uiPriority w:val="99"/>
    <w:pPr>
      <w:snapToGrid w:val="0"/>
      <w:spacing w:line="360" w:lineRule="auto"/>
      <w:ind w:firstLine="200" w:firstLineChars="200"/>
    </w:pPr>
  </w:style>
  <w:style w:type="paragraph" w:styleId="22">
    <w:name w:val="List Paragraph"/>
    <w:basedOn w:val="1"/>
    <w:qFormat/>
    <w:uiPriority w:val="99"/>
    <w:pPr>
      <w:ind w:firstLine="420" w:firstLineChars="200"/>
    </w:pPr>
  </w:style>
  <w:style w:type="paragraph" w:customStyle="1" w:styleId="23">
    <w:name w:val="Body text|1"/>
    <w:basedOn w:val="1"/>
    <w:qFormat/>
    <w:uiPriority w:val="0"/>
    <w:pPr>
      <w:widowControl w:val="0"/>
      <w:shd w:val="clear" w:color="auto" w:fill="auto"/>
      <w:spacing w:line="439" w:lineRule="auto"/>
      <w:ind w:firstLine="400"/>
    </w:pPr>
    <w:rPr>
      <w:rFonts w:ascii="宋体" w:hAnsi="宋体" w:eastAsia="宋体" w:cs="宋体"/>
      <w:sz w:val="30"/>
      <w:szCs w:val="30"/>
      <w:u w:val="none"/>
      <w:shd w:val="clear" w:color="auto" w:fill="auto"/>
      <w:lang w:val="zh-TW" w:eastAsia="zh-TW" w:bidi="zh-TW"/>
    </w:rPr>
  </w:style>
  <w:style w:type="paragraph" w:customStyle="1" w:styleId="24">
    <w:name w:val="Table Text"/>
    <w:basedOn w:val="1"/>
    <w:semiHidden/>
    <w:qFormat/>
    <w:uiPriority w:val="0"/>
    <w:rPr>
      <w:rFonts w:ascii="宋体" w:hAnsi="宋体" w:eastAsia="宋体" w:cs="宋体"/>
      <w:sz w:val="28"/>
      <w:szCs w:val="28"/>
      <w:lang w:val="en-US" w:eastAsia="en-US" w:bidi="ar-SA"/>
    </w:r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Heading #1|1"/>
    <w:basedOn w:val="1"/>
    <w:qFormat/>
    <w:uiPriority w:val="0"/>
    <w:pPr>
      <w:widowControl w:val="0"/>
      <w:shd w:val="clear" w:color="auto" w:fill="auto"/>
      <w:spacing w:after="580"/>
      <w:jc w:val="center"/>
      <w:outlineLvl w:val="0"/>
    </w:pPr>
    <w:rPr>
      <w:rFonts w:ascii="宋体" w:hAnsi="宋体" w:eastAsia="宋体" w:cs="宋体"/>
      <w:sz w:val="42"/>
      <w:szCs w:val="42"/>
      <w:u w:val="none"/>
      <w:shd w:val="clear" w:color="auto" w:fill="auto"/>
      <w:lang w:val="zh-TW" w:eastAsia="zh-TW" w:bidi="zh-TW"/>
    </w:rPr>
  </w:style>
  <w:style w:type="paragraph" w:customStyle="1" w:styleId="27">
    <w:name w:val="Other|1"/>
    <w:basedOn w:val="1"/>
    <w:qFormat/>
    <w:uiPriority w:val="0"/>
    <w:pPr>
      <w:widowControl w:val="0"/>
      <w:shd w:val="clear" w:color="auto" w:fill="auto"/>
      <w:spacing w:line="439" w:lineRule="auto"/>
      <w:ind w:firstLine="400"/>
    </w:pPr>
    <w:rPr>
      <w:rFonts w:ascii="宋体" w:hAnsi="宋体" w:eastAsia="宋体" w:cs="宋体"/>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信念技术论坛</Company>
  <Pages>7</Pages>
  <Words>3484</Words>
  <Characters>993</Characters>
  <Lines>8</Lines>
  <Paragraphs>8</Paragraphs>
  <TotalTime>13</TotalTime>
  <ScaleCrop>false</ScaleCrop>
  <LinksUpToDate>false</LinksUpToDate>
  <CharactersWithSpaces>4469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2016-06-01T15:12:00Z</dcterms:created>
  <dc:creator>qcl</dc:creator>
  <cp:lastModifiedBy>吴溪</cp:lastModifiedBy>
  <cp:lastPrinted>2025-03-05T02:27:00Z</cp:lastPrinted>
  <dcterms:modified xsi:type="dcterms:W3CDTF">2025-03-27T17:18:19Z</dcterms:modified>
  <dc:title>威海市贫困重度残疾人家庭无障碍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F27D47B3F30246C5B518F54F13384188_13</vt:lpwstr>
  </property>
</Properties>
</file>